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3" w:line="228" w:lineRule="auto"/>
        <w:rPr>
          <w:rFonts w:ascii="黑体" w:hAnsi="黑体" w:eastAsia="黑体" w:cs="黑体"/>
          <w:spacing w:val="-3"/>
          <w:sz w:val="35"/>
          <w:szCs w:val="35"/>
        </w:rPr>
      </w:pPr>
    </w:p>
    <w:p>
      <w:pPr>
        <w:spacing w:before="113" w:line="228" w:lineRule="auto"/>
        <w:ind w:left="3640"/>
        <w:rPr>
          <w:rFonts w:ascii="黑体" w:hAnsi="黑体" w:eastAsia="黑体" w:cs="黑体"/>
          <w:sz w:val="35"/>
          <w:szCs w:val="35"/>
        </w:rPr>
      </w:pPr>
      <w:r>
        <w:rPr>
          <w:rFonts w:ascii="黑体" w:hAnsi="黑体" w:eastAsia="黑体" w:cs="黑体"/>
          <w:spacing w:val="-3"/>
          <w:sz w:val="35"/>
          <w:szCs w:val="35"/>
        </w:rPr>
        <w:t>前</w:t>
      </w:r>
      <w:r>
        <w:rPr>
          <w:rFonts w:ascii="黑体" w:hAnsi="黑体" w:eastAsia="黑体" w:cs="黑体"/>
          <w:spacing w:val="19"/>
          <w:sz w:val="35"/>
          <w:szCs w:val="35"/>
        </w:rPr>
        <w:t xml:space="preserve">  </w:t>
      </w:r>
      <w:r>
        <w:rPr>
          <w:rFonts w:ascii="黑体" w:hAnsi="黑体" w:eastAsia="黑体" w:cs="黑体"/>
          <w:spacing w:val="-3"/>
          <w:sz w:val="35"/>
          <w:szCs w:val="35"/>
        </w:rPr>
        <w:t>言</w:t>
      </w:r>
    </w:p>
    <w:p>
      <w:pPr>
        <w:pStyle w:val="2"/>
        <w:spacing w:line="318"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湖北省人民政府办公厅关于加快推进绿色智能建造产业发展的实施意见</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鄂政办发</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42</w:t>
      </w:r>
      <w:r>
        <w:rPr>
          <w:rFonts w:hint="eastAsia" w:asciiTheme="minorEastAsia" w:hAnsiTheme="minorEastAsia" w:eastAsiaTheme="minorEastAsia" w:cstheme="minorEastAsia"/>
          <w:sz w:val="24"/>
          <w:szCs w:val="24"/>
          <w:highlight w:val="none"/>
        </w:rPr>
        <w:t>号）</w:t>
      </w:r>
      <w:r>
        <w:rPr>
          <w:rFonts w:hint="eastAsia" w:asciiTheme="minorEastAsia" w:hAnsiTheme="minorEastAsia" w:eastAsiaTheme="minorEastAsia" w:cstheme="minorEastAsia"/>
          <w:sz w:val="24"/>
          <w:szCs w:val="24"/>
        </w:rPr>
        <w:t>文件精神，为进一步规范</w:t>
      </w:r>
      <w:r>
        <w:rPr>
          <w:rFonts w:hint="eastAsia" w:asciiTheme="minorEastAsia" w:hAnsiTheme="minorEastAsia" w:eastAsiaTheme="minorEastAsia" w:cstheme="minorEastAsia"/>
          <w:sz w:val="24"/>
          <w:szCs w:val="24"/>
          <w:lang w:val="en-US" w:eastAsia="zh-CN"/>
        </w:rPr>
        <w:t>襄阳</w:t>
      </w:r>
      <w:r>
        <w:rPr>
          <w:rFonts w:hint="eastAsia" w:asciiTheme="minorEastAsia" w:hAnsiTheme="minorEastAsia" w:eastAsiaTheme="minorEastAsia" w:cstheme="minorEastAsia"/>
          <w:sz w:val="24"/>
          <w:szCs w:val="24"/>
        </w:rPr>
        <w:t>市装配式建筑评价</w:t>
      </w:r>
      <w:r>
        <w:rPr>
          <w:rFonts w:hint="eastAsia" w:asciiTheme="minorEastAsia" w:hAnsiTheme="minorEastAsia" w:eastAsiaTheme="minorEastAsia" w:cstheme="minorEastAsia"/>
          <w:color w:val="auto"/>
          <w:sz w:val="24"/>
          <w:szCs w:val="24"/>
        </w:rPr>
        <w:t>标</w:t>
      </w:r>
      <w:r>
        <w:rPr>
          <w:rFonts w:hint="eastAsia" w:asciiTheme="minorEastAsia" w:hAnsiTheme="minorEastAsia" w:eastAsiaTheme="minorEastAsia" w:cstheme="minorEastAsia"/>
          <w:color w:val="auto"/>
          <w:sz w:val="24"/>
          <w:szCs w:val="24"/>
          <w:lang w:val="en-US" w:eastAsia="zh-CN"/>
        </w:rPr>
        <w:t>准</w:t>
      </w:r>
      <w:r>
        <w:rPr>
          <w:rFonts w:hint="eastAsia" w:asciiTheme="minorEastAsia" w:hAnsiTheme="minorEastAsia" w:eastAsiaTheme="minorEastAsia" w:cstheme="minorEastAsia"/>
          <w:sz w:val="24"/>
          <w:szCs w:val="24"/>
        </w:rPr>
        <w:t>，编制组在原《</w:t>
      </w:r>
      <w:r>
        <w:rPr>
          <w:rFonts w:hint="eastAsia" w:asciiTheme="minorEastAsia" w:hAnsiTheme="minorEastAsia" w:eastAsiaTheme="minorEastAsia" w:cstheme="minorEastAsia"/>
          <w:sz w:val="24"/>
          <w:szCs w:val="24"/>
          <w:lang w:val="en-US" w:eastAsia="zh-CN"/>
        </w:rPr>
        <w:t>襄阳</w:t>
      </w:r>
      <w:r>
        <w:rPr>
          <w:rFonts w:hint="eastAsia" w:asciiTheme="minorEastAsia" w:hAnsiTheme="minorEastAsia" w:eastAsiaTheme="minorEastAsia" w:cstheme="minorEastAsia"/>
          <w:sz w:val="24"/>
          <w:szCs w:val="24"/>
        </w:rPr>
        <w:t>市装配式建筑装配率计算细则》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2024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的基础上</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经广泛调查研究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结合襄阳本地实际情况，因地制宜为原则，并</w:t>
      </w:r>
      <w:r>
        <w:rPr>
          <w:rFonts w:hint="eastAsia" w:asciiTheme="minorEastAsia" w:hAnsiTheme="minorEastAsia" w:eastAsiaTheme="minorEastAsia" w:cstheme="minorEastAsia"/>
          <w:sz w:val="24"/>
          <w:szCs w:val="24"/>
        </w:rPr>
        <w:t>参考现有</w:t>
      </w:r>
      <w:r>
        <w:rPr>
          <w:rFonts w:hint="eastAsia" w:asciiTheme="minorEastAsia" w:hAnsiTheme="minorEastAsia" w:eastAsiaTheme="minorEastAsia" w:cstheme="minorEastAsia"/>
          <w:sz w:val="24"/>
          <w:szCs w:val="24"/>
          <w:lang w:val="en-US" w:eastAsia="zh-CN"/>
        </w:rPr>
        <w:t>省</w:t>
      </w:r>
      <w:r>
        <w:rPr>
          <w:rFonts w:hint="eastAsia" w:asciiTheme="minorEastAsia" w:hAnsiTheme="minorEastAsia" w:eastAsiaTheme="minorEastAsia" w:cstheme="minorEastAsia"/>
          <w:sz w:val="24"/>
          <w:szCs w:val="24"/>
        </w:rPr>
        <w:t>内外其它先进标准及计算办法，在广泛征求意见的基础上，修订编制了本细则</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z w:val="24"/>
          <w:szCs w:val="24"/>
        </w:rPr>
        <w:t>本细则的主要内容是：1.总则；2.术语；3.基本规</w:t>
      </w:r>
      <w:r>
        <w:rPr>
          <w:rFonts w:hint="eastAsia" w:asciiTheme="minorEastAsia" w:hAnsiTheme="minorEastAsia" w:eastAsiaTheme="minorEastAsia" w:cstheme="minorEastAsia"/>
          <w:spacing w:val="-1"/>
          <w:sz w:val="24"/>
          <w:szCs w:val="24"/>
        </w:rPr>
        <w:t>定；4.装配率计算方法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1"/>
          <w:position w:val="17"/>
          <w:sz w:val="24"/>
          <w:szCs w:val="24"/>
          <w:lang w:val="en-US" w:eastAsia="zh-CN"/>
        </w:rPr>
      </w:pPr>
      <w:r>
        <w:rPr>
          <w:rFonts w:hint="eastAsia" w:asciiTheme="minorEastAsia" w:hAnsiTheme="minorEastAsia" w:eastAsiaTheme="minorEastAsia" w:cstheme="minorEastAsia"/>
          <w:sz w:val="24"/>
          <w:szCs w:val="24"/>
        </w:rPr>
        <w:t>本细则由</w:t>
      </w:r>
      <w:r>
        <w:rPr>
          <w:rFonts w:hint="eastAsia" w:asciiTheme="minorEastAsia" w:hAnsiTheme="minorEastAsia" w:eastAsiaTheme="minorEastAsia" w:cstheme="minorEastAsia"/>
          <w:sz w:val="24"/>
          <w:szCs w:val="24"/>
          <w:lang w:val="en-US" w:eastAsia="zh-CN"/>
        </w:rPr>
        <w:t>襄阳</w:t>
      </w:r>
      <w:r>
        <w:rPr>
          <w:rFonts w:hint="eastAsia" w:asciiTheme="minorEastAsia" w:hAnsiTheme="minorEastAsia" w:eastAsiaTheme="minorEastAsia" w:cstheme="minorEastAsia"/>
          <w:sz w:val="24"/>
          <w:szCs w:val="24"/>
        </w:rPr>
        <w:t>市</w:t>
      </w:r>
      <w:r>
        <w:rPr>
          <w:rFonts w:hint="eastAsia" w:asciiTheme="minorEastAsia" w:hAnsiTheme="minorEastAsia" w:eastAsiaTheme="minorEastAsia" w:cstheme="minorEastAsia"/>
          <w:sz w:val="24"/>
          <w:szCs w:val="24"/>
          <w:lang w:val="en-US" w:eastAsia="zh-CN"/>
        </w:rPr>
        <w:t>住房和</w:t>
      </w:r>
      <w:r>
        <w:rPr>
          <w:rFonts w:hint="eastAsia" w:asciiTheme="minorEastAsia" w:hAnsiTheme="minorEastAsia" w:eastAsiaTheme="minorEastAsia" w:cstheme="minorEastAsia"/>
          <w:sz w:val="24"/>
          <w:szCs w:val="24"/>
        </w:rPr>
        <w:t>城</w:t>
      </w:r>
      <w:r>
        <w:rPr>
          <w:rFonts w:hint="eastAsia" w:asciiTheme="minorEastAsia" w:hAnsiTheme="minorEastAsia" w:eastAsiaTheme="minorEastAsia" w:cstheme="minorEastAsia"/>
          <w:sz w:val="24"/>
          <w:szCs w:val="24"/>
          <w:lang w:val="en-US" w:eastAsia="zh-CN"/>
        </w:rPr>
        <w:t>市更新</w:t>
      </w:r>
      <w:r>
        <w:rPr>
          <w:rFonts w:hint="eastAsia" w:asciiTheme="minorEastAsia" w:hAnsiTheme="minorEastAsia" w:eastAsiaTheme="minorEastAsia" w:cstheme="minorEastAsia"/>
          <w:sz w:val="24"/>
          <w:szCs w:val="24"/>
        </w:rPr>
        <w:t>局负责管理，由主编单位负责具体技术内容的解释</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88" w:lineRule="auto"/>
        <w:ind w:left="505"/>
        <w:textAlignment w:val="baseline"/>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14:textOutline w14:w="4358" w14:cap="sq" w14:cmpd="sng">
            <w14:solidFill>
              <w14:srgbClr w14:val="000000"/>
            </w14:solidFill>
            <w14:prstDash w14:val="solid"/>
            <w14:bevel/>
          </w14:textOutline>
        </w:rPr>
        <w:t>本细则主编单位：</w:t>
      </w:r>
      <w:r>
        <w:rPr>
          <w:rFonts w:hint="eastAsia" w:ascii="宋体" w:hAnsi="宋体" w:eastAsia="宋体" w:cs="宋体"/>
          <w:spacing w:val="-1"/>
          <w:position w:val="17"/>
          <w:sz w:val="24"/>
          <w:szCs w:val="24"/>
          <w:lang w:val="en-US" w:eastAsia="zh-CN"/>
        </w:rPr>
        <w:t>襄阳市建筑节能发展中心</w:t>
      </w:r>
    </w:p>
    <w:p>
      <w:pPr>
        <w:keepNext w:val="0"/>
        <w:keepLines w:val="0"/>
        <w:pageBreakBefore w:val="0"/>
        <w:widowControl/>
        <w:kinsoku w:val="0"/>
        <w:wordWrap/>
        <w:overflowPunct/>
        <w:topLinePunct w:val="0"/>
        <w:autoSpaceDE w:val="0"/>
        <w:autoSpaceDN w:val="0"/>
        <w:bidi w:val="0"/>
        <w:adjustRightInd w:val="0"/>
        <w:snapToGrid w:val="0"/>
        <w:spacing w:line="288" w:lineRule="auto"/>
        <w:ind w:left="505" w:firstLine="1904" w:firstLineChars="800"/>
        <w:textAlignment w:val="baseline"/>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襄阳市建筑科学设计研究院</w:t>
      </w:r>
    </w:p>
    <w:p>
      <w:pPr>
        <w:keepNext w:val="0"/>
        <w:keepLines w:val="0"/>
        <w:pageBreakBefore w:val="0"/>
        <w:widowControl/>
        <w:kinsoku w:val="0"/>
        <w:wordWrap/>
        <w:overflowPunct/>
        <w:topLinePunct w:val="0"/>
        <w:autoSpaceDE w:val="0"/>
        <w:autoSpaceDN w:val="0"/>
        <w:bidi w:val="0"/>
        <w:adjustRightInd w:val="0"/>
        <w:snapToGrid w:val="0"/>
        <w:spacing w:line="288" w:lineRule="auto"/>
        <w:ind w:left="505" w:firstLine="1904" w:firstLineChars="800"/>
        <w:textAlignment w:val="baseline"/>
        <w:rPr>
          <w:rFonts w:hint="default"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东风鸿远工程咨询有限公司</w:t>
      </w:r>
    </w:p>
    <w:p>
      <w:pPr>
        <w:keepNext w:val="0"/>
        <w:keepLines w:val="0"/>
        <w:pageBreakBefore w:val="0"/>
        <w:widowControl/>
        <w:kinsoku w:val="0"/>
        <w:wordWrap/>
        <w:overflowPunct/>
        <w:topLinePunct w:val="0"/>
        <w:autoSpaceDE w:val="0"/>
        <w:autoSpaceDN w:val="0"/>
        <w:bidi w:val="0"/>
        <w:adjustRightInd w:val="0"/>
        <w:snapToGrid w:val="0"/>
        <w:spacing w:line="288" w:lineRule="auto"/>
        <w:ind w:left="504"/>
        <w:textAlignment w:val="baseline"/>
        <w:rPr>
          <w:rFonts w:hint="eastAsia" w:ascii="宋体" w:hAnsi="宋体" w:eastAsia="宋体" w:cs="宋体"/>
          <w:spacing w:val="-1"/>
          <w:position w:val="17"/>
          <w:sz w:val="24"/>
          <w:szCs w:val="24"/>
          <w:lang w:val="en-US" w:eastAsia="zh-CN"/>
        </w:rPr>
      </w:pPr>
      <w:r>
        <w:rPr>
          <w:rFonts w:ascii="宋体" w:hAnsi="宋体" w:eastAsia="宋体" w:cs="宋体"/>
          <w:spacing w:val="-1"/>
          <w:position w:val="17"/>
          <w:sz w:val="24"/>
          <w:szCs w:val="24"/>
          <w14:textOutline w14:w="4358" w14:cap="sq" w14:cmpd="sng">
            <w14:solidFill>
              <w14:srgbClr w14:val="000000"/>
            </w14:solidFill>
            <w14:prstDash w14:val="solid"/>
            <w14:bevel/>
          </w14:textOutline>
        </w:rPr>
        <w:t>本细则参编单位：</w:t>
      </w:r>
      <w:r>
        <w:rPr>
          <w:rFonts w:hint="eastAsia" w:ascii="宋体" w:hAnsi="宋体" w:eastAsia="宋体" w:cs="宋体"/>
          <w:spacing w:val="-1"/>
          <w:position w:val="17"/>
          <w:sz w:val="24"/>
          <w:szCs w:val="24"/>
          <w:lang w:val="en-US" w:eastAsia="zh-CN"/>
        </w:rPr>
        <w:t>襄阳市城市规划设计院有限公司</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2380" w:firstLineChars="1000"/>
        <w:textAlignment w:val="baseline"/>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襄阳市建筑设计院有限公司</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2380" w:firstLineChars="1000"/>
        <w:textAlignment w:val="baseline"/>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襄阳市建强勘察设计审查咨询公司</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2380" w:firstLineChars="1000"/>
        <w:textAlignment w:val="baseline"/>
        <w:rPr>
          <w:rFonts w:hint="default"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湖北汉江项目管理有限公司</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2380" w:firstLineChars="1000"/>
        <w:textAlignment w:val="baseline"/>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湖北宸元新材料科技有限公司</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2380" w:firstLineChars="1000"/>
        <w:textAlignment w:val="baseline"/>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襄阳市宝业建筑工业化有限公司</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2380" w:firstLineChars="1000"/>
        <w:textAlignment w:val="baseline"/>
        <w:rPr>
          <w:rFonts w:hint="default"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湖北中鸿瑞业装配式建筑科技有限公司</w:t>
      </w:r>
    </w:p>
    <w:p>
      <w:pPr>
        <w:keepNext w:val="0"/>
        <w:keepLines w:val="0"/>
        <w:pageBreakBefore w:val="0"/>
        <w:widowControl/>
        <w:kinsoku w:val="0"/>
        <w:wordWrap/>
        <w:overflowPunct/>
        <w:topLinePunct w:val="0"/>
        <w:autoSpaceDE w:val="0"/>
        <w:autoSpaceDN w:val="0"/>
        <w:bidi w:val="0"/>
        <w:adjustRightInd w:val="0"/>
        <w:snapToGrid w:val="0"/>
        <w:spacing w:after="0" w:afterLines="50" w:line="264" w:lineRule="auto"/>
        <w:ind w:left="505"/>
        <w:textAlignment w:val="baseline"/>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本细则主要起草人员：</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680" w:leftChars="800"/>
        <w:textAlignment w:val="baseline"/>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葛骏波   黄海平   陈  立   曾维剑   龚志平   江  帆</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680" w:leftChars="800"/>
        <w:textAlignment w:val="baseline"/>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李从春   付  磊   郭  锐   杨  博   肖红琴   姚  成</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680" w:leftChars="800"/>
        <w:textAlignment w:val="baseline"/>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 xml:space="preserve">杨  松   宋奇峰   李  杰   薛  宙   祝明文   鲁君奕   敖四芽   曾  锐   侯登科   汪  旭   宋晓强 </w:t>
      </w:r>
    </w:p>
    <w:p>
      <w:pPr>
        <w:keepNext w:val="0"/>
        <w:keepLines w:val="0"/>
        <w:pageBreakBefore w:val="0"/>
        <w:widowControl/>
        <w:kinsoku w:val="0"/>
        <w:wordWrap/>
        <w:overflowPunct/>
        <w:topLinePunct w:val="0"/>
        <w:autoSpaceDE w:val="0"/>
        <w:autoSpaceDN w:val="0"/>
        <w:bidi w:val="0"/>
        <w:adjustRightInd w:val="0"/>
        <w:snapToGrid w:val="0"/>
        <w:spacing w:after="0" w:afterLines="50" w:line="264" w:lineRule="auto"/>
        <w:ind w:left="505"/>
        <w:textAlignment w:val="baseline"/>
        <w:rPr>
          <w:rFonts w:ascii="宋体" w:hAnsi="宋体" w:eastAsia="宋体" w:cs="宋体"/>
          <w:spacing w:val="-1"/>
          <w:sz w:val="24"/>
          <w:szCs w:val="24"/>
          <w14:textOutline w14:w="4358" w14:cap="sq" w14:cmpd="sng">
            <w14:solidFill>
              <w14:srgbClr w14:val="000000"/>
            </w14:solidFill>
            <w14:prstDash w14:val="solid"/>
            <w14:bevel/>
          </w14:textOutline>
        </w:rPr>
      </w:pPr>
      <w:r>
        <w:rPr>
          <w:rFonts w:ascii="宋体" w:hAnsi="宋体" w:eastAsia="宋体" w:cs="宋体"/>
          <w:spacing w:val="-1"/>
          <w:sz w:val="24"/>
          <w:szCs w:val="24"/>
          <w14:textOutline w14:w="4358" w14:cap="sq" w14:cmpd="sng">
            <w14:solidFill>
              <w14:srgbClr w14:val="000000"/>
            </w14:solidFill>
            <w14:prstDash w14:val="solid"/>
            <w14:bevel/>
          </w14:textOutline>
        </w:rPr>
        <w:t>本细则主要审查人员：</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default" w:ascii="宋体" w:hAnsi="宋体" w:eastAsia="宋体" w:cs="宋体"/>
          <w:spacing w:val="-1"/>
          <w:position w:val="17"/>
          <w:sz w:val="24"/>
          <w:szCs w:val="24"/>
          <w:lang w:val="en-US" w:eastAsia="zh-CN"/>
        </w:rPr>
      </w:pPr>
      <w:r>
        <w:rPr>
          <w:rFonts w:hint="eastAsia" w:ascii="宋体" w:hAnsi="宋体" w:eastAsia="宋体" w:cs="宋体"/>
          <w:spacing w:val="28"/>
          <w:sz w:val="31"/>
          <w:szCs w:val="31"/>
          <w:lang w:val="en-US" w:eastAsia="zh-CN"/>
        </w:rPr>
        <w:t xml:space="preserve">         </w:t>
      </w:r>
    </w:p>
    <w:p>
      <w:pPr>
        <w:spacing w:before="141" w:line="219" w:lineRule="auto"/>
        <w:rPr>
          <w:rFonts w:ascii="宋体" w:hAnsi="宋体" w:eastAsia="宋体" w:cs="宋体"/>
          <w:spacing w:val="28"/>
          <w:sz w:val="31"/>
          <w:szCs w:val="3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30" w:line="222" w:lineRule="auto"/>
        <w:jc w:val="center"/>
        <w:rPr>
          <w:rFonts w:hint="eastAsia" w:ascii="黑体" w:hAnsi="黑体" w:eastAsia="黑体" w:cs="黑体"/>
          <w:spacing w:val="-3"/>
          <w:sz w:val="40"/>
          <w:szCs w:val="40"/>
          <w:lang w:eastAsia="zh-CN"/>
        </w:rPr>
      </w:pPr>
      <w:r>
        <w:rPr>
          <w:rFonts w:ascii="黑体" w:hAnsi="黑体" w:eastAsia="黑体" w:cs="黑体"/>
          <w:spacing w:val="-3"/>
          <w:sz w:val="40"/>
          <w:szCs w:val="40"/>
        </w:rPr>
        <w:t>襄阳市装配式建筑装配率计算细则</w:t>
      </w:r>
      <w:r>
        <w:rPr>
          <w:rFonts w:hint="eastAsia" w:ascii="黑体" w:hAnsi="黑体" w:eastAsia="黑体" w:cs="黑体"/>
          <w:spacing w:val="-3"/>
          <w:sz w:val="40"/>
          <w:szCs w:val="40"/>
          <w:lang w:eastAsia="zh-CN"/>
        </w:rPr>
        <w:t>（</w:t>
      </w:r>
      <w:r>
        <w:rPr>
          <w:rFonts w:hint="eastAsia" w:ascii="黑体" w:hAnsi="黑体" w:eastAsia="黑体" w:cs="黑体"/>
          <w:spacing w:val="-3"/>
          <w:sz w:val="40"/>
          <w:szCs w:val="40"/>
          <w:lang w:val="en-US" w:eastAsia="zh-CN"/>
        </w:rPr>
        <w:t>2024</w:t>
      </w:r>
      <w:r>
        <w:rPr>
          <w:rFonts w:hint="eastAsia" w:ascii="黑体" w:hAnsi="黑体" w:eastAsia="黑体" w:cs="黑体"/>
          <w:spacing w:val="-3"/>
          <w:sz w:val="40"/>
          <w:szCs w:val="40"/>
          <w:lang w:eastAsia="zh-CN"/>
        </w:rPr>
        <w:t>）</w:t>
      </w:r>
    </w:p>
    <w:p>
      <w:pPr>
        <w:pStyle w:val="2"/>
        <w:ind w:firstLine="2198" w:firstLineChars="700"/>
        <w:rPr>
          <w:rFonts w:hint="eastAsia" w:ascii="黑体" w:hAnsi="黑体" w:eastAsia="黑体" w:cs="黑体"/>
          <w:spacing w:val="-3"/>
          <w:sz w:val="32"/>
          <w:szCs w:val="32"/>
          <w:lang w:val="en-US" w:eastAsia="zh-CN"/>
        </w:rPr>
      </w:pPr>
    </w:p>
    <w:p>
      <w:pPr>
        <w:pStyle w:val="2"/>
        <w:ind w:firstLine="2826" w:firstLineChars="900"/>
        <w:rPr>
          <w:rFonts w:hint="eastAsia" w:ascii="黑体" w:hAnsi="黑体" w:eastAsia="黑体" w:cs="黑体"/>
          <w:sz w:val="32"/>
          <w:szCs w:val="32"/>
          <w:lang w:eastAsia="zh-CN"/>
        </w:rPr>
        <w:sectPr>
          <w:headerReference r:id="rId5" w:type="default"/>
          <w:footerReference r:id="rId6" w:type="default"/>
          <w:pgSz w:w="11900" w:h="16820"/>
          <w:pgMar w:top="1440" w:right="1800" w:bottom="1440" w:left="1800" w:header="0" w:footer="889" w:gutter="0"/>
          <w:cols w:space="720" w:num="1"/>
          <w:titlePg/>
        </w:sectPr>
      </w:pPr>
      <w:r>
        <w:rPr>
          <w:rFonts w:hint="eastAsia" w:ascii="黑体" w:hAnsi="黑体" w:eastAsia="黑体" w:cs="黑体"/>
          <w:spacing w:val="-3"/>
          <w:sz w:val="32"/>
          <w:szCs w:val="32"/>
          <w:lang w:val="en-US" w:eastAsia="zh-CN"/>
        </w:rPr>
        <w:t>（修订版</w:t>
      </w:r>
      <w:r>
        <w:rPr>
          <w:rFonts w:hint="eastAsia" w:ascii="黑体" w:hAnsi="黑体" w:eastAsia="黑体" w:cs="黑体"/>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ind w:left="0"/>
        <w:jc w:val="center"/>
        <w:textAlignment w:val="baseline"/>
        <w:rPr>
          <w:rFonts w:ascii="宋体" w:hAnsi="宋体" w:eastAsia="宋体" w:cs="宋体"/>
          <w:b/>
          <w:bCs/>
          <w:sz w:val="42"/>
          <w:szCs w:val="42"/>
        </w:rPr>
      </w:pPr>
      <w:r>
        <w:rPr>
          <w:rFonts w:hint="default" w:ascii="Times New Roman" w:hAnsi="Times New Roman" w:eastAsia="宋体" w:cs="Times New Roman"/>
          <w:b/>
          <w:bCs/>
          <w:spacing w:val="-26"/>
          <w:sz w:val="42"/>
          <w:szCs w:val="42"/>
        </w:rPr>
        <w:t>1</w:t>
      </w:r>
      <w:r>
        <w:rPr>
          <w:rFonts w:hint="eastAsia" w:ascii="Times New Roman" w:hAnsi="Times New Roman" w:eastAsia="宋体" w:cs="Times New Roman"/>
          <w:b/>
          <w:bCs/>
          <w:spacing w:val="-26"/>
          <w:sz w:val="42"/>
          <w:szCs w:val="42"/>
          <w:lang w:val="en-US" w:eastAsia="zh-CN"/>
        </w:rPr>
        <w:t xml:space="preserve">   </w:t>
      </w:r>
      <w:r>
        <w:rPr>
          <w:rFonts w:ascii="宋体" w:hAnsi="宋体" w:eastAsia="宋体" w:cs="宋体"/>
          <w:b/>
          <w:bCs/>
          <w:spacing w:val="-26"/>
          <w:sz w:val="42"/>
          <w:szCs w:val="42"/>
        </w:rPr>
        <w:t>总</w:t>
      </w:r>
      <w:r>
        <w:rPr>
          <w:rFonts w:ascii="宋体" w:hAnsi="宋体" w:eastAsia="宋体" w:cs="宋体"/>
          <w:b/>
          <w:bCs/>
          <w:spacing w:val="80"/>
          <w:sz w:val="42"/>
          <w:szCs w:val="42"/>
        </w:rPr>
        <w:t xml:space="preserve"> </w:t>
      </w:r>
      <w:r>
        <w:rPr>
          <w:rFonts w:ascii="宋体" w:hAnsi="宋体" w:eastAsia="宋体" w:cs="宋体"/>
          <w:b/>
          <w:bCs/>
          <w:spacing w:val="-26"/>
          <w:sz w:val="42"/>
          <w:szCs w:val="42"/>
        </w:rPr>
        <w:t>则</w:t>
      </w:r>
    </w:p>
    <w:p>
      <w:pPr>
        <w:spacing w:line="352" w:lineRule="auto"/>
        <w:rPr>
          <w:rFonts w:ascii="Arial"/>
          <w:sz w:val="21"/>
        </w:rPr>
      </w:pPr>
    </w:p>
    <w:p>
      <w:pPr>
        <w:spacing w:line="353" w:lineRule="auto"/>
        <w:rPr>
          <w:rFonts w:ascii="Arial"/>
          <w:sz w:val="21"/>
        </w:rPr>
      </w:pPr>
    </w:p>
    <w:p>
      <w:pPr>
        <w:spacing w:before="91" w:line="630" w:lineRule="exact"/>
        <w:rPr>
          <w:rFonts w:ascii="宋体" w:hAnsi="宋体" w:eastAsia="宋体" w:cs="宋体"/>
          <w:sz w:val="28"/>
          <w:szCs w:val="28"/>
        </w:rPr>
      </w:pPr>
      <w:r>
        <w:rPr>
          <w:rFonts w:hint="default" w:ascii="Times New Roman" w:hAnsi="Times New Roman" w:eastAsia="宋体" w:cs="Times New Roman"/>
          <w:spacing w:val="-11"/>
          <w:position w:val="26"/>
          <w:sz w:val="28"/>
          <w:szCs w:val="28"/>
        </w:rPr>
        <w:t>1.0.1</w:t>
      </w:r>
      <w:r>
        <w:rPr>
          <w:rFonts w:hint="eastAsia" w:ascii="Times New Roman" w:hAnsi="Times New Roman" w:eastAsia="宋体" w:cs="Times New Roman"/>
          <w:spacing w:val="-11"/>
          <w:position w:val="26"/>
          <w:sz w:val="28"/>
          <w:szCs w:val="28"/>
          <w:lang w:val="en-US" w:eastAsia="zh-CN"/>
        </w:rPr>
        <w:t xml:space="preserve">  </w:t>
      </w:r>
      <w:r>
        <w:rPr>
          <w:rFonts w:ascii="宋体" w:hAnsi="宋体" w:eastAsia="宋体" w:cs="宋体"/>
          <w:spacing w:val="-11"/>
          <w:position w:val="26"/>
          <w:sz w:val="28"/>
          <w:szCs w:val="28"/>
        </w:rPr>
        <w:t>为完善装配式建筑装配率计算方法，促进襄阳地区装配式建筑</w:t>
      </w:r>
    </w:p>
    <w:p>
      <w:pPr>
        <w:spacing w:line="218" w:lineRule="auto"/>
        <w:rPr>
          <w:rFonts w:ascii="宋体" w:hAnsi="宋体" w:eastAsia="宋体" w:cs="宋体"/>
          <w:spacing w:val="-5"/>
          <w:sz w:val="28"/>
          <w:szCs w:val="28"/>
        </w:rPr>
      </w:pPr>
      <w:r>
        <w:rPr>
          <w:rFonts w:ascii="宋体" w:hAnsi="宋体" w:eastAsia="宋体" w:cs="宋体"/>
          <w:spacing w:val="-5"/>
          <w:sz w:val="28"/>
          <w:szCs w:val="28"/>
        </w:rPr>
        <w:t>健康发展，制定本细则。</w:t>
      </w:r>
    </w:p>
    <w:p>
      <w:pPr>
        <w:pStyle w:val="2"/>
      </w:pPr>
    </w:p>
    <w:p>
      <w:pPr>
        <w:spacing w:before="91" w:line="630" w:lineRule="exact"/>
        <w:rPr>
          <w:rFonts w:hint="default" w:ascii="Times New Roman" w:hAnsi="Times New Roman" w:eastAsia="宋体" w:cs="Times New Roman"/>
          <w:spacing w:val="-11"/>
          <w:position w:val="26"/>
          <w:sz w:val="28"/>
          <w:szCs w:val="28"/>
        </w:rPr>
      </w:pPr>
      <w:r>
        <w:rPr>
          <w:rFonts w:hint="default" w:ascii="Times New Roman" w:hAnsi="Times New Roman" w:eastAsia="宋体" w:cs="Times New Roman"/>
          <w:spacing w:val="-11"/>
          <w:position w:val="26"/>
          <w:sz w:val="28"/>
          <w:szCs w:val="28"/>
        </w:rPr>
        <w:t>1.0.2</w:t>
      </w:r>
      <w:r>
        <w:rPr>
          <w:rFonts w:hint="eastAsia" w:ascii="Times New Roman" w:hAnsi="Times New Roman" w:eastAsia="宋体" w:cs="Times New Roman"/>
          <w:spacing w:val="-11"/>
          <w:position w:val="26"/>
          <w:sz w:val="28"/>
          <w:szCs w:val="28"/>
          <w:lang w:val="en-US" w:eastAsia="zh-CN"/>
        </w:rPr>
        <w:t xml:space="preserve">  </w:t>
      </w:r>
      <w:r>
        <w:rPr>
          <w:rFonts w:hint="default" w:ascii="Times New Roman" w:hAnsi="Times New Roman" w:eastAsia="宋体" w:cs="Times New Roman"/>
          <w:spacing w:val="-11"/>
          <w:position w:val="26"/>
          <w:sz w:val="28"/>
          <w:szCs w:val="28"/>
        </w:rPr>
        <w:t>本细则适用于襄阳</w:t>
      </w:r>
      <w:r>
        <w:rPr>
          <w:rFonts w:hint="eastAsia" w:ascii="Times New Roman" w:hAnsi="Times New Roman" w:eastAsia="宋体" w:cs="Times New Roman"/>
          <w:spacing w:val="-11"/>
          <w:position w:val="26"/>
          <w:sz w:val="28"/>
          <w:szCs w:val="28"/>
          <w:lang w:val="en-US" w:eastAsia="zh-CN"/>
        </w:rPr>
        <w:t>地区</w:t>
      </w:r>
      <w:r>
        <w:rPr>
          <w:rFonts w:hint="eastAsia" w:ascii="Times New Roman" w:hAnsi="Times New Roman" w:eastAsia="宋体" w:cs="Times New Roman"/>
          <w:spacing w:val="-11"/>
          <w:position w:val="26"/>
          <w:sz w:val="28"/>
          <w:szCs w:val="28"/>
          <w:lang w:val="en-US" w:eastAsia="zh-Hans"/>
        </w:rPr>
        <w:t>新建房屋建筑工程</w:t>
      </w:r>
      <w:r>
        <w:rPr>
          <w:rFonts w:hint="default" w:ascii="Times New Roman" w:hAnsi="Times New Roman" w:eastAsia="宋体" w:cs="Times New Roman"/>
          <w:spacing w:val="-11"/>
          <w:position w:val="26"/>
          <w:sz w:val="28"/>
          <w:szCs w:val="28"/>
        </w:rPr>
        <w:t>装配式建筑装配率计算</w:t>
      </w:r>
      <w:r>
        <w:rPr>
          <w:rFonts w:hint="eastAsia" w:ascii="Times New Roman" w:hAnsi="Times New Roman" w:eastAsia="宋体" w:cs="Times New Roman"/>
          <w:spacing w:val="-11"/>
          <w:position w:val="26"/>
          <w:sz w:val="28"/>
          <w:szCs w:val="28"/>
          <w:lang w:eastAsia="zh-CN"/>
        </w:rPr>
        <w:t>。</w:t>
      </w:r>
    </w:p>
    <w:p>
      <w:pPr>
        <w:spacing w:before="288" w:line="633" w:lineRule="exact"/>
        <w:rPr>
          <w:rFonts w:ascii="宋体" w:hAnsi="宋体" w:eastAsia="宋体" w:cs="宋体"/>
          <w:sz w:val="28"/>
          <w:szCs w:val="28"/>
        </w:rPr>
      </w:pPr>
      <w:r>
        <w:rPr>
          <w:rFonts w:hint="default" w:ascii="Times New Roman" w:hAnsi="Times New Roman" w:eastAsia="宋体" w:cs="Times New Roman"/>
          <w:spacing w:val="-11"/>
          <w:position w:val="27"/>
          <w:sz w:val="28"/>
          <w:szCs w:val="28"/>
        </w:rPr>
        <w:t>1.0.3</w:t>
      </w:r>
      <w:r>
        <w:rPr>
          <w:rFonts w:hint="default" w:ascii="Times New Roman" w:hAnsi="Times New Roman" w:eastAsia="宋体" w:cs="Times New Roman"/>
          <w:spacing w:val="-11"/>
          <w:position w:val="27"/>
          <w:sz w:val="28"/>
          <w:szCs w:val="28"/>
          <w:lang w:val="en-US" w:eastAsia="zh-CN"/>
        </w:rPr>
        <w:t xml:space="preserve"> </w:t>
      </w:r>
      <w:r>
        <w:rPr>
          <w:rFonts w:hint="eastAsia" w:ascii="宋体" w:hAnsi="宋体" w:eastAsia="宋体" w:cs="宋体"/>
          <w:spacing w:val="-11"/>
          <w:position w:val="27"/>
          <w:sz w:val="28"/>
          <w:szCs w:val="28"/>
          <w:lang w:val="en-US" w:eastAsia="zh-CN"/>
        </w:rPr>
        <w:t xml:space="preserve"> </w:t>
      </w:r>
      <w:r>
        <w:rPr>
          <w:rFonts w:ascii="宋体" w:hAnsi="宋体" w:eastAsia="宋体" w:cs="宋体"/>
          <w:spacing w:val="-11"/>
          <w:position w:val="27"/>
          <w:sz w:val="28"/>
          <w:szCs w:val="28"/>
        </w:rPr>
        <w:t>本细则适用于装配式混凝土结构建筑</w:t>
      </w:r>
      <w:r>
        <w:rPr>
          <w:rFonts w:ascii="宋体" w:hAnsi="宋体" w:eastAsia="宋体" w:cs="宋体"/>
          <w:spacing w:val="-12"/>
          <w:position w:val="27"/>
          <w:sz w:val="28"/>
          <w:szCs w:val="28"/>
        </w:rPr>
        <w:t>、装配式钢结构建筑、钢</w:t>
      </w:r>
    </w:p>
    <w:p>
      <w:pPr>
        <w:spacing w:line="220" w:lineRule="auto"/>
        <w:rPr>
          <w:rFonts w:ascii="宋体" w:hAnsi="宋体" w:eastAsia="宋体" w:cs="宋体"/>
          <w:sz w:val="28"/>
          <w:szCs w:val="28"/>
        </w:rPr>
      </w:pPr>
      <w:r>
        <w:rPr>
          <w:rFonts w:ascii="宋体" w:hAnsi="宋体" w:eastAsia="宋体" w:cs="宋体"/>
          <w:spacing w:val="-9"/>
          <w:sz w:val="28"/>
          <w:szCs w:val="28"/>
        </w:rPr>
        <w:t>与混凝土混合结构建筑。</w:t>
      </w:r>
    </w:p>
    <w:p>
      <w:pPr>
        <w:spacing w:before="293" w:line="219" w:lineRule="auto"/>
        <w:rPr>
          <w:rFonts w:ascii="宋体" w:hAnsi="宋体" w:eastAsia="宋体" w:cs="宋体"/>
          <w:sz w:val="28"/>
          <w:szCs w:val="28"/>
        </w:rPr>
      </w:pPr>
      <w:r>
        <w:rPr>
          <w:rFonts w:hint="default" w:ascii="Times New Roman" w:hAnsi="Times New Roman" w:eastAsia="宋体" w:cs="Times New Roman"/>
          <w:spacing w:val="-16"/>
          <w:sz w:val="28"/>
          <w:szCs w:val="28"/>
        </w:rPr>
        <w:t>1.0.4</w:t>
      </w:r>
      <w:r>
        <w:rPr>
          <w:rFonts w:hint="eastAsia" w:ascii="Times New Roman" w:hAnsi="Times New Roman" w:eastAsia="宋体" w:cs="Times New Roman"/>
          <w:spacing w:val="-16"/>
          <w:sz w:val="28"/>
          <w:szCs w:val="28"/>
          <w:lang w:val="en-US" w:eastAsia="zh-CN"/>
        </w:rPr>
        <w:t xml:space="preserve">  </w:t>
      </w:r>
      <w:r>
        <w:rPr>
          <w:rFonts w:ascii="宋体" w:hAnsi="宋体" w:eastAsia="宋体" w:cs="宋体"/>
          <w:spacing w:val="-16"/>
          <w:sz w:val="28"/>
          <w:szCs w:val="28"/>
        </w:rPr>
        <w:t>本细则编制依据</w:t>
      </w:r>
    </w:p>
    <w:p>
      <w:pPr>
        <w:spacing w:before="23"/>
      </w:pPr>
    </w:p>
    <w:p>
      <w:pPr>
        <w:spacing w:before="91" w:line="624" w:lineRule="exact"/>
        <w:ind w:left="309"/>
        <w:rPr>
          <w:rFonts w:ascii="宋体" w:hAnsi="宋体" w:eastAsia="宋体" w:cs="宋体"/>
          <w:spacing w:val="-1"/>
          <w:position w:val="26"/>
          <w:sz w:val="28"/>
          <w:szCs w:val="28"/>
        </w:rPr>
      </w:pPr>
      <w:r>
        <w:rPr>
          <w:rFonts w:ascii="宋体" w:hAnsi="宋体" w:eastAsia="宋体" w:cs="宋体"/>
          <w:spacing w:val="-1"/>
          <w:position w:val="26"/>
          <w:sz w:val="28"/>
          <w:szCs w:val="28"/>
        </w:rPr>
        <w:t>《装配式建筑评价标准》（</w:t>
      </w:r>
      <w:r>
        <w:rPr>
          <w:rFonts w:ascii="Times New Roman" w:hAnsi="Times New Roman" w:eastAsia="Times New Roman" w:cs="Times New Roman"/>
          <w:spacing w:val="-1"/>
          <w:position w:val="26"/>
          <w:sz w:val="28"/>
          <w:szCs w:val="28"/>
        </w:rPr>
        <w:t>GB/T 51129-2017</w:t>
      </w:r>
      <w:r>
        <w:rPr>
          <w:rFonts w:ascii="宋体" w:hAnsi="宋体" w:eastAsia="宋体" w:cs="宋体"/>
          <w:spacing w:val="-1"/>
          <w:position w:val="26"/>
          <w:sz w:val="28"/>
          <w:szCs w:val="28"/>
        </w:rPr>
        <w:t>）</w:t>
      </w:r>
    </w:p>
    <w:p>
      <w:pPr>
        <w:spacing w:before="91" w:line="624" w:lineRule="exact"/>
        <w:ind w:left="309"/>
        <w:rPr>
          <w:rFonts w:ascii="宋体" w:hAnsi="宋体" w:eastAsia="宋体" w:cs="宋体"/>
          <w:spacing w:val="-1"/>
          <w:position w:val="26"/>
          <w:sz w:val="28"/>
          <w:szCs w:val="28"/>
        </w:rPr>
      </w:pPr>
      <w:r>
        <w:rPr>
          <w:rFonts w:ascii="宋体" w:hAnsi="宋体" w:eastAsia="宋体" w:cs="宋体"/>
          <w:spacing w:val="-1"/>
          <w:position w:val="26"/>
          <w:sz w:val="28"/>
          <w:szCs w:val="28"/>
        </w:rPr>
        <w:t>《装配式建筑评价标准》（</w:t>
      </w:r>
      <w:r>
        <w:rPr>
          <w:rFonts w:hint="eastAsia" w:ascii="宋体" w:hAnsi="宋体" w:eastAsia="宋体" w:cs="宋体"/>
          <w:spacing w:val="-1"/>
          <w:position w:val="26"/>
          <w:sz w:val="28"/>
          <w:szCs w:val="28"/>
          <w:lang w:val="en-US" w:eastAsia="zh-CN"/>
        </w:rPr>
        <w:t>D</w:t>
      </w:r>
      <w:r>
        <w:rPr>
          <w:rFonts w:ascii="宋体" w:hAnsi="宋体" w:eastAsia="宋体" w:cs="宋体"/>
          <w:spacing w:val="-1"/>
          <w:position w:val="26"/>
          <w:sz w:val="28"/>
          <w:szCs w:val="28"/>
        </w:rPr>
        <w:t>B</w:t>
      </w:r>
      <w:r>
        <w:rPr>
          <w:rFonts w:hint="eastAsia" w:ascii="宋体" w:hAnsi="宋体" w:eastAsia="宋体" w:cs="宋体"/>
          <w:spacing w:val="-1"/>
          <w:position w:val="26"/>
          <w:sz w:val="28"/>
          <w:szCs w:val="28"/>
          <w:lang w:val="en-US" w:eastAsia="zh-CN"/>
        </w:rPr>
        <w:t>42</w:t>
      </w:r>
      <w:r>
        <w:rPr>
          <w:rFonts w:ascii="宋体" w:hAnsi="宋体" w:eastAsia="宋体" w:cs="宋体"/>
          <w:spacing w:val="-1"/>
          <w:position w:val="26"/>
          <w:sz w:val="28"/>
          <w:szCs w:val="28"/>
        </w:rPr>
        <w:t xml:space="preserve">/T </w:t>
      </w:r>
      <w:r>
        <w:rPr>
          <w:rFonts w:hint="eastAsia" w:ascii="宋体" w:hAnsi="宋体" w:eastAsia="宋体" w:cs="宋体"/>
          <w:spacing w:val="-1"/>
          <w:position w:val="26"/>
          <w:sz w:val="28"/>
          <w:szCs w:val="28"/>
          <w:lang w:val="en-US" w:eastAsia="zh-CN"/>
        </w:rPr>
        <w:t>217</w:t>
      </w:r>
      <w:r>
        <w:rPr>
          <w:rFonts w:ascii="宋体" w:hAnsi="宋体" w:eastAsia="宋体" w:cs="宋体"/>
          <w:spacing w:val="-1"/>
          <w:position w:val="26"/>
          <w:sz w:val="28"/>
          <w:szCs w:val="28"/>
        </w:rPr>
        <w:t>9-20</w:t>
      </w:r>
      <w:r>
        <w:rPr>
          <w:rFonts w:hint="eastAsia" w:ascii="宋体" w:hAnsi="宋体" w:eastAsia="宋体" w:cs="宋体"/>
          <w:spacing w:val="-1"/>
          <w:position w:val="26"/>
          <w:sz w:val="28"/>
          <w:szCs w:val="28"/>
          <w:lang w:val="en-US" w:eastAsia="zh-CN"/>
        </w:rPr>
        <w:t>24</w:t>
      </w:r>
      <w:r>
        <w:rPr>
          <w:rFonts w:ascii="宋体" w:hAnsi="宋体" w:eastAsia="宋体" w:cs="宋体"/>
          <w:spacing w:val="-1"/>
          <w:position w:val="26"/>
          <w:sz w:val="28"/>
          <w:szCs w:val="28"/>
        </w:rPr>
        <w:t>）</w:t>
      </w:r>
    </w:p>
    <w:p>
      <w:pPr>
        <w:spacing w:before="2" w:line="219" w:lineRule="auto"/>
        <w:ind w:left="309"/>
        <w:rPr>
          <w:rFonts w:ascii="宋体" w:hAnsi="宋体" w:eastAsia="宋体" w:cs="宋体"/>
          <w:sz w:val="28"/>
          <w:szCs w:val="28"/>
        </w:rPr>
      </w:pPr>
      <w:r>
        <w:rPr>
          <w:rFonts w:ascii="宋体" w:hAnsi="宋体" w:eastAsia="宋体" w:cs="宋体"/>
          <w:spacing w:val="-2"/>
          <w:sz w:val="28"/>
          <w:szCs w:val="28"/>
        </w:rPr>
        <w:t>《装配式混凝土结构技术规程》（</w:t>
      </w:r>
      <w:r>
        <w:rPr>
          <w:rFonts w:ascii="Times New Roman" w:hAnsi="Times New Roman" w:eastAsia="Times New Roman" w:cs="Times New Roman"/>
          <w:spacing w:val="-2"/>
          <w:sz w:val="28"/>
          <w:szCs w:val="28"/>
        </w:rPr>
        <w:t>JGJ</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1-2014</w:t>
      </w:r>
      <w:r>
        <w:rPr>
          <w:rFonts w:ascii="宋体" w:hAnsi="宋体" w:eastAsia="宋体" w:cs="宋体"/>
          <w:spacing w:val="-2"/>
          <w:sz w:val="28"/>
          <w:szCs w:val="28"/>
        </w:rPr>
        <w:t>）</w:t>
      </w:r>
    </w:p>
    <w:p>
      <w:pPr>
        <w:spacing w:before="291" w:line="411" w:lineRule="auto"/>
        <w:ind w:left="309" w:right="1518"/>
        <w:rPr>
          <w:rFonts w:ascii="宋体" w:hAnsi="宋体" w:eastAsia="宋体" w:cs="宋体"/>
          <w:sz w:val="28"/>
          <w:szCs w:val="28"/>
        </w:rPr>
      </w:pPr>
      <w:r>
        <w:rPr>
          <w:rFonts w:ascii="宋体" w:hAnsi="宋体" w:eastAsia="宋体" w:cs="宋体"/>
          <w:spacing w:val="-1"/>
          <w:sz w:val="28"/>
          <w:szCs w:val="28"/>
        </w:rPr>
        <w:t>《装配式混凝土建筑技术标准》（</w:t>
      </w:r>
      <w:r>
        <w:rPr>
          <w:rFonts w:ascii="Times New Roman" w:hAnsi="Times New Roman" w:eastAsia="Times New Roman" w:cs="Times New Roman"/>
          <w:spacing w:val="-1"/>
          <w:sz w:val="28"/>
          <w:szCs w:val="28"/>
        </w:rPr>
        <w:t>GB/T 51231-</w:t>
      </w:r>
      <w:r>
        <w:rPr>
          <w:rFonts w:ascii="Times New Roman" w:hAnsi="Times New Roman" w:eastAsia="Times New Roman" w:cs="Times New Roman"/>
          <w:spacing w:val="-2"/>
          <w:sz w:val="28"/>
          <w:szCs w:val="28"/>
        </w:rPr>
        <w:t>201</w:t>
      </w:r>
      <w:r>
        <w:rPr>
          <w:rFonts w:hint="eastAsia" w:ascii="Times New Roman" w:hAnsi="Times New Roman" w:eastAsia="宋体" w:cs="Times New Roman"/>
          <w:spacing w:val="-2"/>
          <w:sz w:val="28"/>
          <w:szCs w:val="28"/>
          <w:lang w:val="en-US" w:eastAsia="zh-CN"/>
        </w:rPr>
        <w:t>6）</w:t>
      </w:r>
      <w:r>
        <w:rPr>
          <w:rFonts w:ascii="宋体" w:hAnsi="宋体" w:eastAsia="宋体" w:cs="宋体"/>
          <w:spacing w:val="-1"/>
          <w:sz w:val="28"/>
          <w:szCs w:val="28"/>
        </w:rPr>
        <w:t>《装配式钢结构建筑技术标准》（</w:t>
      </w:r>
      <w:r>
        <w:rPr>
          <w:rFonts w:ascii="Times New Roman" w:hAnsi="Times New Roman" w:eastAsia="Times New Roman" w:cs="Times New Roman"/>
          <w:spacing w:val="-1"/>
          <w:sz w:val="28"/>
          <w:szCs w:val="28"/>
        </w:rPr>
        <w:t>GB/T 51232-</w:t>
      </w:r>
      <w:r>
        <w:rPr>
          <w:rFonts w:ascii="Times New Roman" w:hAnsi="Times New Roman" w:eastAsia="Times New Roman" w:cs="Times New Roman"/>
          <w:spacing w:val="-2"/>
          <w:sz w:val="28"/>
          <w:szCs w:val="28"/>
        </w:rPr>
        <w:t>2016</w:t>
      </w:r>
      <w:r>
        <w:rPr>
          <w:rFonts w:hint="eastAsia" w:ascii="Times New Roman" w:hAnsi="Times New Roman" w:eastAsia="宋体" w:cs="Times New Roman"/>
          <w:spacing w:val="-2"/>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jc w:val="center"/>
        <w:textAlignment w:val="baseline"/>
        <w:rPr>
          <w:rFonts w:hint="default" w:ascii="Times New Roman" w:hAnsi="Times New Roman" w:cs="Times New Roman" w:eastAsiaTheme="majorEastAsia"/>
          <w:b/>
          <w:bCs/>
          <w:spacing w:val="-10"/>
          <w:sz w:val="42"/>
          <w:szCs w:val="42"/>
        </w:rPr>
      </w:pPr>
    </w:p>
    <w:p>
      <w:pPr>
        <w:pStyle w:val="2"/>
        <w:rPr>
          <w:rFonts w:hint="default" w:ascii="Times New Roman" w:hAnsi="Times New Roman" w:cs="Times New Roman" w:eastAsiaTheme="majorEastAsia"/>
          <w:b/>
          <w:bCs/>
          <w:spacing w:val="-10"/>
          <w:sz w:val="42"/>
          <w:szCs w:val="42"/>
        </w:rPr>
      </w:pPr>
    </w:p>
    <w:p>
      <w:pPr>
        <w:pStyle w:val="2"/>
        <w:rPr>
          <w:rFonts w:hint="default" w:ascii="Times New Roman" w:hAnsi="Times New Roman" w:cs="Times New Roman" w:eastAsiaTheme="majorEastAsia"/>
          <w:b/>
          <w:bCs/>
          <w:spacing w:val="-10"/>
          <w:sz w:val="42"/>
          <w:szCs w:val="42"/>
        </w:rPr>
      </w:pP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jc w:val="both"/>
        <w:textAlignment w:val="baseline"/>
        <w:rPr>
          <w:rFonts w:hint="default" w:ascii="Times New Roman" w:hAnsi="Times New Roman" w:cs="Times New Roman" w:eastAsiaTheme="majorEastAsia"/>
          <w:b/>
          <w:bCs/>
          <w:spacing w:val="-10"/>
          <w:sz w:val="42"/>
          <w:szCs w:val="42"/>
        </w:rPr>
      </w:pP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ind w:firstLine="3213" w:firstLineChars="800"/>
        <w:jc w:val="both"/>
        <w:textAlignment w:val="baseline"/>
        <w:rPr>
          <w:rFonts w:hint="eastAsia" w:asciiTheme="majorEastAsia" w:hAnsiTheme="majorEastAsia" w:eastAsiaTheme="majorEastAsia" w:cstheme="majorEastAsia"/>
          <w:b/>
          <w:bCs/>
          <w:sz w:val="42"/>
          <w:szCs w:val="42"/>
        </w:rPr>
      </w:pPr>
      <w:r>
        <w:rPr>
          <w:rFonts w:hint="default" w:ascii="Times New Roman" w:hAnsi="Times New Roman" w:cs="Times New Roman" w:eastAsiaTheme="majorEastAsia"/>
          <w:b/>
          <w:bCs/>
          <w:spacing w:val="-10"/>
          <w:sz w:val="42"/>
          <w:szCs w:val="42"/>
        </w:rPr>
        <w:t>2</w:t>
      </w:r>
      <w:r>
        <w:rPr>
          <w:rFonts w:hint="eastAsia" w:asciiTheme="majorEastAsia" w:hAnsiTheme="majorEastAsia" w:eastAsiaTheme="majorEastAsia" w:cstheme="majorEastAsia"/>
          <w:b/>
          <w:bCs/>
          <w:spacing w:val="24"/>
          <w:sz w:val="42"/>
          <w:szCs w:val="42"/>
        </w:rPr>
        <w:t xml:space="preserve"> </w:t>
      </w:r>
      <w:r>
        <w:rPr>
          <w:rFonts w:hint="eastAsia" w:asciiTheme="majorEastAsia" w:hAnsiTheme="majorEastAsia" w:eastAsiaTheme="majorEastAsia" w:cstheme="majorEastAsia"/>
          <w:b/>
          <w:bCs/>
          <w:spacing w:val="-10"/>
          <w:sz w:val="42"/>
          <w:szCs w:val="42"/>
        </w:rPr>
        <w:t>术</w:t>
      </w:r>
      <w:r>
        <w:rPr>
          <w:rFonts w:hint="eastAsia" w:asciiTheme="majorEastAsia" w:hAnsiTheme="majorEastAsia" w:eastAsiaTheme="majorEastAsia" w:cstheme="majorEastAsia"/>
          <w:b/>
          <w:bCs/>
          <w:spacing w:val="96"/>
          <w:sz w:val="42"/>
          <w:szCs w:val="42"/>
        </w:rPr>
        <w:t xml:space="preserve"> </w:t>
      </w:r>
      <w:r>
        <w:rPr>
          <w:rFonts w:hint="eastAsia" w:asciiTheme="majorEastAsia" w:hAnsiTheme="majorEastAsia" w:eastAsiaTheme="majorEastAsia" w:cstheme="majorEastAsia"/>
          <w:b/>
          <w:bCs/>
          <w:spacing w:val="-10"/>
          <w:sz w:val="42"/>
          <w:szCs w:val="42"/>
        </w:rPr>
        <w:t>语</w:t>
      </w:r>
    </w:p>
    <w:p>
      <w:pPr>
        <w:spacing w:line="241" w:lineRule="auto"/>
        <w:rPr>
          <w:rFonts w:ascii="Arial"/>
          <w:sz w:val="21"/>
        </w:rPr>
      </w:pPr>
    </w:p>
    <w:p>
      <w:pPr>
        <w:pStyle w:val="2"/>
      </w:pPr>
    </w:p>
    <w:p>
      <w:pPr>
        <w:spacing w:line="24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b/>
          <w:bCs/>
          <w:spacing w:val="12"/>
          <w:position w:val="25"/>
          <w:sz w:val="28"/>
          <w:szCs w:val="28"/>
        </w:rPr>
        <w:t>2.0.1</w:t>
      </w:r>
      <w:r>
        <w:rPr>
          <w:rFonts w:hint="eastAsia" w:ascii="Times New Roman" w:hAnsi="Times New Roman" w:eastAsia="宋体" w:cs="Times New Roman"/>
          <w:spacing w:val="12"/>
          <w:position w:val="25"/>
          <w:sz w:val="28"/>
          <w:szCs w:val="28"/>
          <w:lang w:val="en-US" w:eastAsia="zh-CN"/>
        </w:rPr>
        <w:t xml:space="preserve">  </w:t>
      </w:r>
      <w:r>
        <w:rPr>
          <w:rFonts w:hint="default" w:ascii="Times New Roman" w:hAnsi="Times New Roman" w:eastAsia="宋体" w:cs="Times New Roman"/>
          <w:spacing w:val="12"/>
          <w:position w:val="25"/>
          <w:sz w:val="28"/>
          <w:szCs w:val="28"/>
        </w:rPr>
        <w:t>装配式建筑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8" w:firstLineChars="20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spacing w:val="12"/>
          <w:position w:val="25"/>
          <w:sz w:val="28"/>
          <w:szCs w:val="28"/>
        </w:rPr>
        <w:t>由预制部品部件在工地装配而成的建筑。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b/>
          <w:bCs/>
          <w:spacing w:val="12"/>
          <w:position w:val="25"/>
          <w:sz w:val="28"/>
          <w:szCs w:val="28"/>
        </w:rPr>
        <w:t>2.0.2</w:t>
      </w:r>
      <w:r>
        <w:rPr>
          <w:rFonts w:hint="default" w:ascii="Times New Roman" w:hAnsi="Times New Roman" w:eastAsia="宋体" w:cs="Times New Roman"/>
          <w:spacing w:val="12"/>
          <w:position w:val="25"/>
          <w:sz w:val="28"/>
          <w:szCs w:val="28"/>
        </w:rPr>
        <w:t xml:space="preserve">  装配率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8" w:firstLineChars="20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spacing w:val="12"/>
          <w:position w:val="25"/>
          <w:sz w:val="28"/>
          <w:szCs w:val="28"/>
        </w:rPr>
        <w:t>单体建筑室外地坪以上的主体结构、围护墙和内隔墙、装修和设备管线等采用预制部件的综合比例。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b/>
          <w:bCs/>
          <w:spacing w:val="12"/>
          <w:position w:val="25"/>
          <w:sz w:val="28"/>
          <w:szCs w:val="28"/>
        </w:rPr>
        <w:t>2.0.3</w:t>
      </w:r>
      <w:r>
        <w:rPr>
          <w:rFonts w:hint="default" w:ascii="Times New Roman" w:hAnsi="Times New Roman" w:eastAsia="宋体" w:cs="Times New Roman"/>
          <w:spacing w:val="12"/>
          <w:position w:val="25"/>
          <w:sz w:val="28"/>
          <w:szCs w:val="28"/>
        </w:rPr>
        <w:t xml:space="preserve">  全装修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8" w:firstLineChars="20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spacing w:val="12"/>
          <w:position w:val="25"/>
          <w:sz w:val="28"/>
          <w:szCs w:val="28"/>
        </w:rPr>
        <w:t>所有功能空间的固定面装修和设备设施安装全部完成，达到建筑使用功能和建筑性能的状态。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b/>
          <w:bCs/>
          <w:spacing w:val="12"/>
          <w:position w:val="25"/>
          <w:sz w:val="28"/>
          <w:szCs w:val="28"/>
        </w:rPr>
        <w:t xml:space="preserve">2.0.4 </w:t>
      </w:r>
      <w:r>
        <w:rPr>
          <w:rFonts w:hint="default" w:ascii="Times New Roman" w:hAnsi="Times New Roman" w:eastAsia="宋体" w:cs="Times New Roman"/>
          <w:spacing w:val="12"/>
          <w:position w:val="25"/>
          <w:sz w:val="28"/>
          <w:szCs w:val="28"/>
        </w:rPr>
        <w:t xml:space="preserve"> 集成厨房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8" w:firstLineChars="20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spacing w:val="12"/>
          <w:position w:val="25"/>
          <w:sz w:val="28"/>
          <w:szCs w:val="28"/>
        </w:rPr>
        <w:t>楼面、吊顶、墙面、橱柜、厨房设备及管线等通过设计集成</w:t>
      </w:r>
      <w:r>
        <w:rPr>
          <w:rFonts w:hint="eastAsia" w:ascii="Times New Roman" w:hAnsi="Times New Roman" w:eastAsia="宋体" w:cs="Times New Roman"/>
          <w:spacing w:val="12"/>
          <w:position w:val="25"/>
          <w:sz w:val="28"/>
          <w:szCs w:val="28"/>
          <w:lang w:eastAsia="zh-CN"/>
        </w:rPr>
        <w:t>、</w:t>
      </w:r>
      <w:r>
        <w:rPr>
          <w:rFonts w:hint="default" w:ascii="Times New Roman" w:hAnsi="Times New Roman" w:eastAsia="宋体" w:cs="Times New Roman"/>
          <w:spacing w:val="12"/>
          <w:position w:val="25"/>
          <w:sz w:val="28"/>
          <w:szCs w:val="28"/>
        </w:rPr>
        <w:t>工厂生产，在工地主要采用干式工法装配而成的厨房。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b/>
          <w:bCs/>
          <w:spacing w:val="12"/>
          <w:position w:val="25"/>
          <w:sz w:val="28"/>
          <w:szCs w:val="28"/>
        </w:rPr>
        <w:t>2.0.5</w:t>
      </w:r>
      <w:r>
        <w:rPr>
          <w:rFonts w:hint="default" w:ascii="Times New Roman" w:hAnsi="Times New Roman" w:eastAsia="宋体" w:cs="Times New Roman"/>
          <w:spacing w:val="12"/>
          <w:position w:val="25"/>
          <w:sz w:val="28"/>
          <w:szCs w:val="28"/>
        </w:rPr>
        <w:t xml:space="preserve">  集成卫生间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8" w:firstLineChars="20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spacing w:val="12"/>
          <w:position w:val="25"/>
          <w:sz w:val="28"/>
          <w:szCs w:val="28"/>
        </w:rPr>
        <w:t>楼面、吊顶、墙面和洁具设备及管线等通过设计集成、工厂生产在工地主要采用干式工法装配而成的卫生间。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宋体" w:hAnsi="宋体" w:eastAsia="宋体" w:cs="宋体"/>
          <w:sz w:val="28"/>
          <w:szCs w:val="28"/>
        </w:rPr>
        <w:sectPr>
          <w:headerReference r:id="rId7" w:type="default"/>
          <w:footerReference r:id="rId8" w:type="default"/>
          <w:pgSz w:w="11900" w:h="16820"/>
          <w:pgMar w:top="1440" w:right="1800" w:bottom="1440" w:left="1800" w:header="0" w:footer="935"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ind w:left="0"/>
        <w:jc w:val="center"/>
        <w:textAlignment w:val="baseline"/>
        <w:rPr>
          <w:rFonts w:ascii="宋体" w:hAnsi="宋体" w:eastAsia="宋体" w:cs="宋体"/>
          <w:sz w:val="42"/>
          <w:szCs w:val="42"/>
        </w:rPr>
      </w:pPr>
      <w:r>
        <w:rPr>
          <w:rFonts w:hint="default" w:ascii="Times New Roman" w:hAnsi="Times New Roman" w:eastAsia="宋体" w:cs="Times New Roman"/>
          <w:b/>
          <w:bCs/>
          <w:spacing w:val="-7"/>
          <w:sz w:val="42"/>
          <w:szCs w:val="42"/>
        </w:rPr>
        <w:t>3</w:t>
      </w:r>
      <w:r>
        <w:rPr>
          <w:rFonts w:ascii="宋体" w:hAnsi="宋体" w:eastAsia="宋体" w:cs="宋体"/>
          <w:spacing w:val="37"/>
          <w:sz w:val="42"/>
          <w:szCs w:val="42"/>
        </w:rPr>
        <w:t xml:space="preserve"> </w:t>
      </w:r>
      <w:r>
        <w:rPr>
          <w:rFonts w:ascii="宋体" w:hAnsi="宋体" w:eastAsia="宋体" w:cs="宋体"/>
          <w:b/>
          <w:bCs/>
          <w:spacing w:val="-7"/>
          <w:sz w:val="42"/>
          <w:szCs w:val="42"/>
        </w:rPr>
        <w:t>基本规定</w:t>
      </w:r>
    </w:p>
    <w:p>
      <w:pPr>
        <w:spacing w:line="358" w:lineRule="auto"/>
        <w:rPr>
          <w:rFonts w:ascii="Arial"/>
          <w:sz w:val="21"/>
        </w:rPr>
      </w:pPr>
    </w:p>
    <w:p>
      <w:pPr>
        <w:spacing w:line="358" w:lineRule="auto"/>
        <w:rPr>
          <w:rFonts w:ascii="Arial"/>
          <w:sz w:val="21"/>
        </w:rPr>
      </w:pPr>
    </w:p>
    <w:p>
      <w:pPr>
        <w:spacing w:before="91" w:line="631" w:lineRule="exact"/>
        <w:rPr>
          <w:rFonts w:ascii="宋体" w:hAnsi="宋体" w:eastAsia="宋体" w:cs="宋体"/>
          <w:sz w:val="28"/>
          <w:szCs w:val="28"/>
        </w:rPr>
      </w:pPr>
      <w:r>
        <w:rPr>
          <w:rFonts w:hint="default" w:ascii="Times New Roman" w:hAnsi="Times New Roman" w:eastAsia="宋体" w:cs="Times New Roman"/>
          <w:b/>
          <w:bCs/>
          <w:spacing w:val="-10"/>
          <w:position w:val="26"/>
          <w:sz w:val="28"/>
          <w:szCs w:val="28"/>
        </w:rPr>
        <w:t xml:space="preserve">3.0.1  </w:t>
      </w:r>
      <w:r>
        <w:rPr>
          <w:rFonts w:ascii="宋体" w:hAnsi="宋体" w:eastAsia="宋体" w:cs="宋体"/>
          <w:spacing w:val="-10"/>
          <w:position w:val="26"/>
          <w:sz w:val="28"/>
          <w:szCs w:val="28"/>
        </w:rPr>
        <w:t>装配式建筑的装配率计算应以单体建筑作为计算单元，并</w:t>
      </w:r>
      <w:r>
        <w:rPr>
          <w:rFonts w:ascii="宋体" w:hAnsi="宋体" w:eastAsia="宋体" w:cs="宋体"/>
          <w:spacing w:val="-11"/>
          <w:position w:val="26"/>
          <w:sz w:val="28"/>
          <w:szCs w:val="28"/>
        </w:rPr>
        <w:t>应符</w:t>
      </w:r>
    </w:p>
    <w:p>
      <w:pPr>
        <w:spacing w:line="220" w:lineRule="auto"/>
        <w:rPr>
          <w:rFonts w:ascii="宋体" w:hAnsi="宋体" w:eastAsia="宋体" w:cs="宋体"/>
          <w:sz w:val="28"/>
          <w:szCs w:val="28"/>
        </w:rPr>
      </w:pPr>
      <w:r>
        <w:rPr>
          <w:rFonts w:ascii="宋体" w:hAnsi="宋体" w:eastAsia="宋体" w:cs="宋体"/>
          <w:spacing w:val="-11"/>
          <w:sz w:val="28"/>
          <w:szCs w:val="28"/>
        </w:rPr>
        <w:t>合下列规定：</w:t>
      </w:r>
    </w:p>
    <w:p>
      <w:pPr>
        <w:spacing w:before="305" w:line="219" w:lineRule="auto"/>
        <w:ind w:left="540"/>
        <w:rPr>
          <w:rFonts w:ascii="宋体" w:hAnsi="宋体" w:eastAsia="宋体" w:cs="宋体"/>
          <w:sz w:val="28"/>
          <w:szCs w:val="28"/>
        </w:rPr>
      </w:pPr>
      <w:r>
        <w:rPr>
          <w:rFonts w:hint="default" w:ascii="Times New Roman" w:hAnsi="Times New Roman" w:eastAsia="宋体" w:cs="Times New Roman"/>
          <w:spacing w:val="-11"/>
          <w:sz w:val="28"/>
          <w:szCs w:val="28"/>
        </w:rPr>
        <w:t>1</w:t>
      </w:r>
      <w:r>
        <w:rPr>
          <w:rFonts w:hint="eastAsia" w:ascii="宋体" w:hAnsi="宋体" w:eastAsia="宋体" w:cs="宋体"/>
          <w:spacing w:val="-11"/>
          <w:sz w:val="28"/>
          <w:szCs w:val="28"/>
          <w:lang w:val="en-US" w:eastAsia="zh-CN"/>
        </w:rPr>
        <w:t xml:space="preserve"> </w:t>
      </w:r>
      <w:r>
        <w:rPr>
          <w:rFonts w:ascii="宋体" w:hAnsi="宋体" w:eastAsia="宋体" w:cs="宋体"/>
          <w:spacing w:val="-11"/>
          <w:sz w:val="28"/>
          <w:szCs w:val="28"/>
        </w:rPr>
        <w:t>单体建筑应按项目规划批准文件的建筑编号确认；</w:t>
      </w:r>
    </w:p>
    <w:p>
      <w:pPr>
        <w:spacing w:before="297" w:line="600" w:lineRule="exact"/>
        <w:ind w:left="540"/>
        <w:rPr>
          <w:rFonts w:ascii="宋体" w:hAnsi="宋体" w:eastAsia="宋体" w:cs="宋体"/>
          <w:sz w:val="28"/>
          <w:szCs w:val="28"/>
        </w:rPr>
      </w:pPr>
      <w:r>
        <w:rPr>
          <w:rFonts w:hint="default" w:ascii="Times New Roman" w:hAnsi="Times New Roman" w:eastAsia="宋体" w:cs="Times New Roman"/>
          <w:spacing w:val="-6"/>
          <w:position w:val="24"/>
          <w:sz w:val="28"/>
          <w:szCs w:val="28"/>
        </w:rPr>
        <w:t>2</w:t>
      </w:r>
      <w:r>
        <w:rPr>
          <w:rFonts w:hint="default" w:ascii="Times New Roman" w:hAnsi="Times New Roman" w:eastAsia="宋体" w:cs="Times New Roman"/>
          <w:spacing w:val="-6"/>
          <w:position w:val="24"/>
          <w:sz w:val="28"/>
          <w:szCs w:val="28"/>
          <w:lang w:val="en-US" w:eastAsia="zh-CN"/>
        </w:rPr>
        <w:t xml:space="preserve"> </w:t>
      </w:r>
      <w:r>
        <w:rPr>
          <w:rFonts w:hint="eastAsia" w:ascii="Times New Roman" w:hAnsi="Times New Roman" w:eastAsia="宋体" w:cs="Times New Roman"/>
          <w:spacing w:val="-6"/>
          <w:position w:val="24"/>
          <w:sz w:val="28"/>
          <w:szCs w:val="28"/>
          <w:lang w:val="en-US" w:eastAsia="zh-CN"/>
        </w:rPr>
        <w:t xml:space="preserve"> </w:t>
      </w:r>
      <w:r>
        <w:rPr>
          <w:rFonts w:ascii="宋体" w:hAnsi="宋体" w:eastAsia="宋体" w:cs="宋体"/>
          <w:spacing w:val="-6"/>
          <w:position w:val="24"/>
          <w:sz w:val="28"/>
          <w:szCs w:val="28"/>
        </w:rPr>
        <w:t>建筑由主楼和裙房组成时，主楼和裙房</w:t>
      </w:r>
      <w:r>
        <w:rPr>
          <w:rFonts w:ascii="宋体" w:hAnsi="宋体" w:eastAsia="宋体" w:cs="宋体"/>
          <w:spacing w:val="-7"/>
          <w:position w:val="24"/>
          <w:sz w:val="28"/>
          <w:szCs w:val="28"/>
        </w:rPr>
        <w:t>可按不同的单体建筑进</w:t>
      </w:r>
    </w:p>
    <w:p>
      <w:pPr>
        <w:spacing w:line="219" w:lineRule="auto"/>
        <w:rPr>
          <w:rFonts w:ascii="宋体" w:hAnsi="宋体" w:eastAsia="宋体" w:cs="宋体"/>
          <w:sz w:val="28"/>
          <w:szCs w:val="28"/>
        </w:rPr>
      </w:pPr>
      <w:r>
        <w:rPr>
          <w:rFonts w:ascii="宋体" w:hAnsi="宋体" w:eastAsia="宋体" w:cs="宋体"/>
          <w:spacing w:val="-12"/>
          <w:sz w:val="28"/>
          <w:szCs w:val="28"/>
        </w:rPr>
        <w:t>行计算；</w:t>
      </w:r>
    </w:p>
    <w:p>
      <w:pPr>
        <w:spacing w:before="328" w:line="610" w:lineRule="exact"/>
        <w:ind w:left="540"/>
        <w:rPr>
          <w:rFonts w:hint="default" w:ascii="Times New Roman" w:hAnsi="Times New Roman" w:eastAsia="Times New Roman" w:cs="Times New Roman"/>
          <w:sz w:val="28"/>
          <w:szCs w:val="28"/>
        </w:rPr>
      </w:pPr>
      <w:r>
        <w:rPr>
          <w:rFonts w:hint="default" w:ascii="Times New Roman" w:hAnsi="Times New Roman" w:eastAsia="宋体" w:cs="Times New Roman"/>
          <w:spacing w:val="12"/>
          <w:position w:val="25"/>
          <w:sz w:val="28"/>
          <w:szCs w:val="28"/>
        </w:rPr>
        <w:t>3</w:t>
      </w:r>
      <w:r>
        <w:rPr>
          <w:rFonts w:hint="default" w:ascii="Times New Roman" w:hAnsi="Times New Roman" w:eastAsia="宋体" w:cs="Times New Roman"/>
          <w:spacing w:val="12"/>
          <w:position w:val="25"/>
          <w:sz w:val="28"/>
          <w:szCs w:val="28"/>
          <w:lang w:val="en-US" w:eastAsia="zh-CN"/>
        </w:rPr>
        <w:t xml:space="preserve"> </w:t>
      </w:r>
      <w:r>
        <w:rPr>
          <w:rFonts w:ascii="宋体" w:hAnsi="宋体" w:eastAsia="宋体" w:cs="宋体"/>
          <w:spacing w:val="12"/>
          <w:position w:val="25"/>
          <w:sz w:val="28"/>
          <w:szCs w:val="28"/>
        </w:rPr>
        <w:t>单体建筑的层数不大于</w:t>
      </w:r>
      <w:r>
        <w:rPr>
          <w:rFonts w:hint="default" w:ascii="Times New Roman" w:hAnsi="Times New Roman" w:eastAsia="宋体" w:cs="Times New Roman"/>
          <w:spacing w:val="12"/>
          <w:position w:val="25"/>
          <w:sz w:val="28"/>
          <w:szCs w:val="28"/>
        </w:rPr>
        <w:t>3</w:t>
      </w:r>
      <w:r>
        <w:rPr>
          <w:rFonts w:ascii="宋体" w:hAnsi="宋体" w:eastAsia="宋体" w:cs="宋体"/>
          <w:spacing w:val="12"/>
          <w:position w:val="25"/>
          <w:sz w:val="28"/>
          <w:szCs w:val="28"/>
        </w:rPr>
        <w:t>层，且地上建筑面积不超过</w:t>
      </w:r>
      <w:r>
        <w:rPr>
          <w:rFonts w:hint="default" w:ascii="Times New Roman" w:hAnsi="Times New Roman" w:eastAsia="宋体" w:cs="Times New Roman"/>
          <w:spacing w:val="12"/>
          <w:position w:val="25"/>
          <w:sz w:val="28"/>
          <w:szCs w:val="28"/>
        </w:rPr>
        <w:t>50</w:t>
      </w:r>
      <w:r>
        <w:rPr>
          <w:rFonts w:hint="default" w:ascii="Times New Roman" w:hAnsi="Times New Roman" w:eastAsia="宋体" w:cs="Times New Roman"/>
          <w:spacing w:val="11"/>
          <w:position w:val="25"/>
          <w:sz w:val="28"/>
          <w:szCs w:val="28"/>
        </w:rPr>
        <w:t>0</w:t>
      </w:r>
      <w:r>
        <w:rPr>
          <w:rFonts w:hint="default" w:ascii="Times New Roman" w:hAnsi="Times New Roman" w:eastAsia="Times New Roman" w:cs="Times New Roman"/>
          <w:spacing w:val="11"/>
          <w:position w:val="25"/>
          <w:sz w:val="28"/>
          <w:szCs w:val="28"/>
        </w:rPr>
        <w:t>m²</w:t>
      </w:r>
    </w:p>
    <w:p>
      <w:pPr>
        <w:spacing w:line="219" w:lineRule="auto"/>
        <w:rPr>
          <w:rFonts w:ascii="宋体" w:hAnsi="宋体" w:eastAsia="宋体" w:cs="宋体"/>
          <w:spacing w:val="-4"/>
          <w:sz w:val="28"/>
          <w:szCs w:val="28"/>
        </w:rPr>
      </w:pPr>
      <w:r>
        <w:rPr>
          <w:rFonts w:ascii="宋体" w:hAnsi="宋体" w:eastAsia="宋体" w:cs="宋体"/>
          <w:spacing w:val="-5"/>
          <w:sz w:val="28"/>
          <w:szCs w:val="28"/>
        </w:rPr>
        <w:t>时，可由多个单体建筑组成建筑组团作为计算单元；</w:t>
      </w:r>
    </w:p>
    <w:p>
      <w:pPr>
        <w:spacing w:before="297" w:line="630" w:lineRule="exact"/>
        <w:ind w:left="540"/>
        <w:rPr>
          <w:rFonts w:hint="eastAsia" w:ascii="宋体" w:hAnsi="宋体" w:eastAsia="宋体" w:cs="宋体"/>
          <w:spacing w:val="-5"/>
          <w:position w:val="26"/>
          <w:sz w:val="28"/>
          <w:szCs w:val="28"/>
          <w:highlight w:val="none"/>
        </w:rPr>
      </w:pPr>
      <w:r>
        <w:rPr>
          <w:rFonts w:hint="eastAsia" w:ascii="宋体" w:hAnsi="宋体" w:eastAsia="宋体" w:cs="宋体"/>
          <w:spacing w:val="-5"/>
          <w:position w:val="26"/>
          <w:sz w:val="28"/>
          <w:szCs w:val="28"/>
          <w:highlight w:val="none"/>
          <w:lang w:val="en-US" w:eastAsia="zh-CN"/>
        </w:rPr>
        <w:t xml:space="preserve">4 </w:t>
      </w:r>
      <w:r>
        <w:rPr>
          <w:rFonts w:hint="eastAsia" w:ascii="宋体" w:hAnsi="宋体" w:eastAsia="宋体" w:cs="宋体"/>
          <w:spacing w:val="-5"/>
          <w:position w:val="26"/>
          <w:sz w:val="28"/>
          <w:szCs w:val="28"/>
          <w:highlight w:val="none"/>
        </w:rPr>
        <w:t>单体建筑装配率计算范围应符合下列规定：</w:t>
      </w:r>
    </w:p>
    <w:p>
      <w:pPr>
        <w:spacing w:before="297" w:line="630" w:lineRule="exact"/>
        <w:ind w:left="540"/>
        <w:rPr>
          <w:rFonts w:hint="eastAsia" w:ascii="宋体" w:hAnsi="宋体" w:eastAsia="宋体" w:cs="宋体"/>
          <w:spacing w:val="-5"/>
          <w:position w:val="26"/>
          <w:sz w:val="28"/>
          <w:szCs w:val="28"/>
          <w:highlight w:val="none"/>
        </w:rPr>
      </w:pPr>
      <w:r>
        <w:rPr>
          <w:rFonts w:hint="eastAsia" w:ascii="宋体" w:hAnsi="宋体" w:eastAsia="宋体" w:cs="宋体"/>
          <w:spacing w:val="-5"/>
          <w:position w:val="26"/>
          <w:sz w:val="28"/>
          <w:szCs w:val="28"/>
          <w:highlight w:val="none"/>
        </w:rPr>
        <w:t>（1）单体建筑装配率计算范围取正负零标高以上部分。</w:t>
      </w:r>
    </w:p>
    <w:p>
      <w:pPr>
        <w:spacing w:before="297" w:line="630" w:lineRule="exact"/>
        <w:ind w:left="540"/>
        <w:rPr>
          <w:rFonts w:hint="eastAsia" w:ascii="宋体" w:hAnsi="宋体" w:eastAsia="宋体" w:cs="宋体"/>
          <w:spacing w:val="-5"/>
          <w:position w:val="26"/>
          <w:sz w:val="28"/>
          <w:szCs w:val="28"/>
          <w:highlight w:val="none"/>
        </w:rPr>
      </w:pPr>
      <w:r>
        <w:rPr>
          <w:rFonts w:hint="eastAsia" w:ascii="宋体" w:hAnsi="宋体" w:eastAsia="宋体" w:cs="宋体"/>
          <w:spacing w:val="-5"/>
          <w:position w:val="26"/>
          <w:sz w:val="28"/>
          <w:szCs w:val="28"/>
          <w:highlight w:val="none"/>
        </w:rPr>
        <w:t>（2）屋面层以上的楼梯间、电梯机房、设备间等可不列入计算范围。</w:t>
      </w:r>
    </w:p>
    <w:p>
      <w:pPr>
        <w:spacing w:before="297" w:line="630" w:lineRule="exact"/>
        <w:ind w:left="540"/>
        <w:rPr>
          <w:rFonts w:hint="eastAsia" w:ascii="宋体" w:hAnsi="宋体" w:eastAsia="宋体" w:cs="宋体"/>
          <w:spacing w:val="-5"/>
          <w:position w:val="26"/>
          <w:sz w:val="28"/>
          <w:szCs w:val="28"/>
          <w:highlight w:val="none"/>
        </w:rPr>
      </w:pPr>
      <w:r>
        <w:rPr>
          <w:rFonts w:hint="eastAsia" w:ascii="宋体" w:hAnsi="宋体" w:eastAsia="宋体" w:cs="宋体"/>
          <w:spacing w:val="-5"/>
          <w:position w:val="26"/>
          <w:sz w:val="28"/>
          <w:szCs w:val="28"/>
          <w:highlight w:val="none"/>
        </w:rPr>
        <w:t>（3）装配式混凝土结构其主体结构计算范围可扣除以下部位：框架结构首层柱，剪力墙结构底部加强部位竖向构件，部分框支剪力墙结构底部加强部位高度范围内全部结构，</w:t>
      </w:r>
      <w:r>
        <w:rPr>
          <w:rFonts w:hint="eastAsia" w:ascii="宋体" w:hAnsi="宋体" w:eastAsia="宋体" w:cs="宋体"/>
          <w:spacing w:val="-5"/>
          <w:position w:val="26"/>
          <w:sz w:val="28"/>
          <w:szCs w:val="28"/>
          <w:highlight w:val="none"/>
          <w:lang w:val="en-US" w:eastAsia="zh-CN"/>
        </w:rPr>
        <w:t>筒体结构</w:t>
      </w:r>
      <w:r>
        <w:rPr>
          <w:rFonts w:hint="eastAsia" w:ascii="宋体" w:hAnsi="宋体" w:eastAsia="宋体" w:cs="宋体"/>
          <w:spacing w:val="-5"/>
          <w:position w:val="26"/>
          <w:sz w:val="28"/>
          <w:szCs w:val="28"/>
          <w:highlight w:val="none"/>
        </w:rPr>
        <w:t>托柱转换层及相邻层全部结构，框架-核心筒结构中的核心筒。</w:t>
      </w:r>
    </w:p>
    <w:p>
      <w:pPr>
        <w:spacing w:before="297" w:line="630" w:lineRule="exact"/>
        <w:ind w:left="540"/>
        <w:rPr>
          <w:rFonts w:ascii="宋体" w:hAnsi="宋体" w:eastAsia="宋体" w:cs="宋体"/>
          <w:sz w:val="28"/>
          <w:szCs w:val="28"/>
        </w:rPr>
      </w:pPr>
      <w:r>
        <w:rPr>
          <w:rFonts w:hint="eastAsia" w:ascii="Times New Roman" w:hAnsi="Times New Roman" w:eastAsia="宋体" w:cs="Times New Roman"/>
          <w:spacing w:val="-5"/>
          <w:position w:val="26"/>
          <w:sz w:val="28"/>
          <w:szCs w:val="28"/>
          <w:lang w:val="en-US" w:eastAsia="zh-CN"/>
        </w:rPr>
        <w:t>5</w:t>
      </w:r>
      <w:r>
        <w:rPr>
          <w:rFonts w:hint="default" w:ascii="Times New Roman" w:hAnsi="Times New Roman" w:eastAsia="宋体" w:cs="Times New Roman"/>
          <w:spacing w:val="-5"/>
          <w:position w:val="26"/>
          <w:sz w:val="28"/>
          <w:szCs w:val="28"/>
          <w:lang w:val="en-US" w:eastAsia="zh-CN"/>
        </w:rPr>
        <w:t xml:space="preserve"> </w:t>
      </w:r>
      <w:r>
        <w:rPr>
          <w:rFonts w:ascii="宋体" w:hAnsi="宋体" w:eastAsia="宋体" w:cs="宋体"/>
          <w:spacing w:val="-5"/>
          <w:position w:val="26"/>
          <w:sz w:val="28"/>
          <w:szCs w:val="28"/>
        </w:rPr>
        <w:t>当采用未包含在本《计算细则》规定范围</w:t>
      </w:r>
      <w:r>
        <w:rPr>
          <w:rFonts w:ascii="宋体" w:hAnsi="宋体" w:eastAsia="宋体" w:cs="宋体"/>
          <w:spacing w:val="-6"/>
          <w:position w:val="26"/>
          <w:sz w:val="28"/>
          <w:szCs w:val="28"/>
        </w:rPr>
        <w:t>内的装配式建筑新技</w:t>
      </w:r>
    </w:p>
    <w:p>
      <w:pPr>
        <w:spacing w:before="1" w:line="218" w:lineRule="auto"/>
        <w:rPr>
          <w:rFonts w:hint="eastAsia"/>
        </w:rPr>
      </w:pPr>
      <w:r>
        <w:rPr>
          <w:rFonts w:ascii="宋体" w:hAnsi="宋体" w:eastAsia="宋体" w:cs="宋体"/>
          <w:spacing w:val="-4"/>
          <w:sz w:val="28"/>
          <w:szCs w:val="28"/>
        </w:rPr>
        <w:t>术时，可采用专家论证的方式确定计算方式及分值。</w:t>
      </w:r>
    </w:p>
    <w:p>
      <w:pPr>
        <w:spacing w:before="279" w:line="219" w:lineRule="auto"/>
        <w:rPr>
          <w:rFonts w:ascii="宋体" w:hAnsi="宋体" w:eastAsia="宋体" w:cs="宋体"/>
          <w:sz w:val="28"/>
          <w:szCs w:val="28"/>
        </w:rPr>
      </w:pPr>
      <w:r>
        <w:rPr>
          <w:rFonts w:hint="eastAsia" w:ascii="Times New Roman" w:hAnsi="Times New Roman" w:eastAsia="宋体" w:cs="Times New Roman"/>
          <w:b/>
          <w:bCs/>
          <w:color w:val="auto"/>
          <w:spacing w:val="-13"/>
          <w:sz w:val="28"/>
          <w:szCs w:val="28"/>
          <w:lang w:val="en-US" w:eastAsia="zh-CN"/>
        </w:rPr>
        <w:t xml:space="preserve">3.0.2  </w:t>
      </w:r>
      <w:r>
        <w:rPr>
          <w:rFonts w:ascii="宋体" w:hAnsi="宋体" w:eastAsia="宋体" w:cs="宋体"/>
          <w:spacing w:val="-13"/>
          <w:sz w:val="28"/>
          <w:szCs w:val="28"/>
        </w:rPr>
        <w:t>装配式建筑应同时满足下列要求：</w:t>
      </w:r>
    </w:p>
    <w:p>
      <w:pPr>
        <w:spacing w:before="308" w:line="219" w:lineRule="auto"/>
        <w:ind w:left="540"/>
        <w:rPr>
          <w:rFonts w:ascii="宋体" w:hAnsi="宋体" w:eastAsia="宋体" w:cs="宋体"/>
          <w:spacing w:val="-1"/>
          <w:sz w:val="28"/>
          <w:szCs w:val="28"/>
        </w:rPr>
      </w:pPr>
      <w:r>
        <w:rPr>
          <w:rFonts w:hint="default" w:ascii="Times New Roman" w:hAnsi="Times New Roman" w:eastAsia="宋体" w:cs="Times New Roman"/>
          <w:spacing w:val="-1"/>
          <w:sz w:val="28"/>
          <w:szCs w:val="28"/>
        </w:rPr>
        <w:t>1</w:t>
      </w:r>
      <w:r>
        <w:rPr>
          <w:rFonts w:hint="eastAsia" w:ascii="Times New Roman" w:hAnsi="Times New Roman" w:eastAsia="宋体" w:cs="Times New Roman"/>
          <w:spacing w:val="-1"/>
          <w:sz w:val="28"/>
          <w:szCs w:val="28"/>
          <w:lang w:val="en-US" w:eastAsia="zh-CN"/>
        </w:rPr>
        <w:t xml:space="preserve"> </w:t>
      </w:r>
      <w:r>
        <w:rPr>
          <w:rFonts w:ascii="宋体" w:hAnsi="宋体" w:eastAsia="宋体" w:cs="宋体"/>
          <w:spacing w:val="-1"/>
          <w:sz w:val="28"/>
          <w:szCs w:val="28"/>
        </w:rPr>
        <w:t>主体结构部分的指标分值不低于</w:t>
      </w:r>
      <w:r>
        <w:rPr>
          <w:rFonts w:hint="default" w:ascii="Times New Roman" w:hAnsi="Times New Roman" w:eastAsia="宋体" w:cs="Times New Roman"/>
          <w:spacing w:val="-1"/>
          <w:sz w:val="28"/>
          <w:szCs w:val="28"/>
        </w:rPr>
        <w:t>20</w:t>
      </w:r>
      <w:r>
        <w:rPr>
          <w:rFonts w:ascii="宋体" w:hAnsi="宋体" w:eastAsia="宋体" w:cs="宋体"/>
          <w:spacing w:val="-1"/>
          <w:sz w:val="28"/>
          <w:szCs w:val="28"/>
        </w:rPr>
        <w:t>分；</w:t>
      </w:r>
    </w:p>
    <w:p>
      <w:pPr>
        <w:spacing w:before="308" w:line="219" w:lineRule="auto"/>
        <w:ind w:left="540"/>
        <w:rPr>
          <w:rFonts w:ascii="宋体" w:hAnsi="宋体" w:eastAsia="宋体" w:cs="宋体"/>
          <w:spacing w:val="-2"/>
          <w:position w:val="25"/>
          <w:sz w:val="28"/>
          <w:szCs w:val="28"/>
        </w:rPr>
      </w:pPr>
      <w:r>
        <w:rPr>
          <w:rFonts w:hint="default" w:ascii="Times New Roman" w:hAnsi="Times New Roman" w:eastAsia="宋体" w:cs="Times New Roman"/>
          <w:spacing w:val="-2"/>
          <w:position w:val="25"/>
          <w:sz w:val="28"/>
          <w:szCs w:val="28"/>
        </w:rPr>
        <w:t>2</w:t>
      </w:r>
      <w:r>
        <w:rPr>
          <w:rFonts w:hint="eastAsia" w:ascii="Times New Roman" w:hAnsi="Times New Roman" w:eastAsia="宋体" w:cs="Times New Roman"/>
          <w:spacing w:val="-2"/>
          <w:position w:val="25"/>
          <w:sz w:val="28"/>
          <w:szCs w:val="28"/>
          <w:lang w:val="en-US" w:eastAsia="zh-CN"/>
        </w:rPr>
        <w:t xml:space="preserve"> </w:t>
      </w:r>
      <w:r>
        <w:rPr>
          <w:rFonts w:ascii="宋体" w:hAnsi="宋体" w:eastAsia="宋体" w:cs="宋体"/>
          <w:spacing w:val="-2"/>
          <w:position w:val="25"/>
          <w:sz w:val="28"/>
          <w:szCs w:val="28"/>
        </w:rPr>
        <w:t>围护墙和内隔墙部分的指标分值不低于</w:t>
      </w:r>
      <w:r>
        <w:rPr>
          <w:rFonts w:hint="default" w:ascii="Times New Roman" w:hAnsi="Times New Roman" w:eastAsia="宋体" w:cs="Times New Roman"/>
          <w:spacing w:val="-2"/>
          <w:position w:val="25"/>
          <w:sz w:val="28"/>
          <w:szCs w:val="28"/>
        </w:rPr>
        <w:t>10</w:t>
      </w:r>
      <w:r>
        <w:rPr>
          <w:rFonts w:ascii="宋体" w:hAnsi="宋体" w:eastAsia="宋体" w:cs="宋体"/>
          <w:spacing w:val="-2"/>
          <w:position w:val="25"/>
          <w:sz w:val="28"/>
          <w:szCs w:val="28"/>
        </w:rPr>
        <w:t>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39"/>
        <w:textAlignment w:val="baseline"/>
        <w:rPr>
          <w:rFonts w:ascii="宋体" w:hAnsi="宋体" w:eastAsia="宋体" w:cs="宋体"/>
          <w:spacing w:val="-15"/>
          <w:sz w:val="28"/>
          <w:szCs w:val="28"/>
        </w:rPr>
      </w:pPr>
      <w:r>
        <w:rPr>
          <w:rFonts w:hint="default" w:ascii="Times New Roman" w:hAnsi="Times New Roman" w:eastAsia="宋体" w:cs="Times New Roman"/>
          <w:spacing w:val="-15"/>
          <w:sz w:val="28"/>
          <w:szCs w:val="28"/>
        </w:rPr>
        <w:t>3</w:t>
      </w:r>
      <w:r>
        <w:rPr>
          <w:rFonts w:hint="eastAsia" w:ascii="Times New Roman" w:hAnsi="Times New Roman" w:eastAsia="宋体" w:cs="Times New Roman"/>
          <w:spacing w:val="-15"/>
          <w:sz w:val="28"/>
          <w:szCs w:val="28"/>
          <w:lang w:val="en-US" w:eastAsia="zh-CN"/>
        </w:rPr>
        <w:t xml:space="preserve"> </w:t>
      </w:r>
      <w:r>
        <w:rPr>
          <w:rFonts w:ascii="宋体" w:hAnsi="宋体" w:eastAsia="宋体" w:cs="宋体"/>
          <w:spacing w:val="-15"/>
          <w:sz w:val="28"/>
          <w:szCs w:val="28"/>
        </w:rPr>
        <w:t>采用全装修；</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39"/>
        <w:textAlignment w:val="baseline"/>
      </w:pPr>
      <w:r>
        <w:rPr>
          <w:rFonts w:hint="default" w:ascii="Times New Roman" w:hAnsi="Times New Roman" w:eastAsia="宋体" w:cs="Times New Roman"/>
          <w:color w:val="auto"/>
          <w:spacing w:val="-15"/>
          <w:sz w:val="28"/>
          <w:szCs w:val="28"/>
        </w:rPr>
        <w:t>4</w:t>
      </w:r>
      <w:r>
        <w:rPr>
          <w:rFonts w:hint="eastAsia" w:ascii="Times New Roman" w:hAnsi="Times New Roman" w:eastAsia="宋体" w:cs="Times New Roman"/>
          <w:color w:val="auto"/>
          <w:spacing w:val="-15"/>
          <w:sz w:val="28"/>
          <w:szCs w:val="28"/>
          <w:lang w:val="en-US" w:eastAsia="zh-CN"/>
        </w:rPr>
        <w:t xml:space="preserve"> </w:t>
      </w:r>
      <w:r>
        <w:rPr>
          <w:rFonts w:ascii="宋体" w:hAnsi="宋体" w:eastAsia="宋体" w:cs="宋体"/>
          <w:color w:val="auto"/>
          <w:spacing w:val="-15"/>
          <w:sz w:val="28"/>
          <w:szCs w:val="28"/>
        </w:rPr>
        <w:t>采用标准化设计；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39"/>
        <w:textAlignment w:val="baseline"/>
        <w:rPr>
          <w:rFonts w:ascii="宋体" w:hAnsi="宋体" w:eastAsia="宋体" w:cs="宋体"/>
          <w:sz w:val="28"/>
          <w:szCs w:val="28"/>
        </w:rPr>
      </w:pPr>
      <w:r>
        <w:rPr>
          <w:rFonts w:hint="eastAsia" w:ascii="Times New Roman" w:hAnsi="Times New Roman" w:eastAsia="宋体" w:cs="Times New Roman"/>
          <w:spacing w:val="5"/>
          <w:sz w:val="28"/>
          <w:szCs w:val="28"/>
          <w:lang w:val="en-US" w:eastAsia="zh-CN"/>
        </w:rPr>
        <w:t xml:space="preserve">5 </w:t>
      </w:r>
      <w:r>
        <w:rPr>
          <w:rFonts w:ascii="宋体" w:hAnsi="宋体" w:eastAsia="宋体" w:cs="宋体"/>
          <w:spacing w:val="5"/>
          <w:sz w:val="28"/>
          <w:szCs w:val="28"/>
        </w:rPr>
        <w:t>装配率不低于</w:t>
      </w:r>
      <w:r>
        <w:rPr>
          <w:rFonts w:hint="default" w:ascii="Times New Roman" w:hAnsi="Times New Roman" w:eastAsia="宋体" w:cs="Times New Roman"/>
          <w:spacing w:val="5"/>
          <w:sz w:val="28"/>
          <w:szCs w:val="28"/>
        </w:rPr>
        <w:t>50%</w:t>
      </w:r>
      <w:r>
        <w:rPr>
          <w:rFonts w:hint="default" w:ascii="Times New Roman" w:hAnsi="Times New Roman" w:eastAsia="宋体" w:cs="Times New Roman"/>
          <w:spacing w:val="5"/>
          <w:sz w:val="28"/>
          <w:szCs w:val="28"/>
          <w:lang w:val="en-US" w:eastAsia="zh-CN"/>
        </w:rPr>
        <w:t xml:space="preserve"> </w:t>
      </w:r>
      <w:r>
        <w:rPr>
          <w:rFonts w:ascii="宋体" w:hAnsi="宋体" w:eastAsia="宋体" w:cs="宋体"/>
          <w:spacing w:val="5"/>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textAlignment w:val="baseline"/>
        <w:rPr>
          <w:rFonts w:ascii="宋体" w:hAnsi="宋体" w:eastAsia="宋体" w:cs="宋体"/>
          <w:color w:val="auto"/>
          <w:spacing w:val="-13"/>
          <w:sz w:val="28"/>
          <w:szCs w:val="28"/>
        </w:rPr>
      </w:pPr>
      <w:r>
        <w:rPr>
          <w:rFonts w:hint="default" w:ascii="Times New Roman" w:hAnsi="Times New Roman" w:eastAsia="宋体" w:cs="Times New Roman"/>
          <w:b/>
          <w:bCs/>
          <w:color w:val="auto"/>
          <w:spacing w:val="-13"/>
          <w:sz w:val="28"/>
          <w:szCs w:val="28"/>
        </w:rPr>
        <w:t xml:space="preserve">3.0.3 </w:t>
      </w:r>
      <w:r>
        <w:rPr>
          <w:rFonts w:hint="eastAsia" w:ascii="Times New Roman" w:hAnsi="Times New Roman" w:eastAsia="宋体" w:cs="Times New Roman"/>
          <w:b/>
          <w:bCs/>
          <w:color w:val="auto"/>
          <w:spacing w:val="-13"/>
          <w:sz w:val="28"/>
          <w:szCs w:val="28"/>
          <w:lang w:val="en-US" w:eastAsia="zh-CN"/>
        </w:rPr>
        <w:t xml:space="preserve">  </w:t>
      </w:r>
      <w:r>
        <w:rPr>
          <w:rFonts w:ascii="宋体" w:hAnsi="宋体" w:eastAsia="宋体" w:cs="宋体"/>
          <w:color w:val="auto"/>
          <w:spacing w:val="-13"/>
          <w:sz w:val="28"/>
          <w:szCs w:val="28"/>
        </w:rPr>
        <w:t>装配式建筑项目宜采用工程总承包模式。</w:t>
      </w: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ind w:left="0" w:firstLine="2158" w:firstLineChars="500"/>
        <w:jc w:val="both"/>
        <w:textAlignment w:val="baseline"/>
        <w:rPr>
          <w:rFonts w:hint="default" w:ascii="Times New Roman" w:hAnsi="Times New Roman" w:cs="Times New Roman" w:eastAsiaTheme="majorEastAsia"/>
          <w:b/>
          <w:bCs/>
          <w:sz w:val="43"/>
          <w:szCs w:val="43"/>
        </w:rPr>
      </w:pP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ind w:left="0" w:firstLine="2158" w:firstLineChars="500"/>
        <w:jc w:val="both"/>
        <w:textAlignment w:val="baseline"/>
        <w:rPr>
          <w:rFonts w:hint="default" w:ascii="Times New Roman" w:hAnsi="Times New Roman" w:cs="Times New Roman" w:eastAsiaTheme="majorEastAsia"/>
          <w:b/>
          <w:bCs/>
          <w:sz w:val="43"/>
          <w:szCs w:val="43"/>
        </w:rPr>
      </w:pP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ind w:left="0" w:firstLine="2158" w:firstLineChars="500"/>
        <w:jc w:val="both"/>
        <w:textAlignment w:val="baseline"/>
        <w:rPr>
          <w:rFonts w:hint="default" w:ascii="Times New Roman" w:hAnsi="Times New Roman" w:cs="Times New Roman" w:eastAsiaTheme="majorEastAsia"/>
          <w:b/>
          <w:bCs/>
          <w:sz w:val="43"/>
          <w:szCs w:val="43"/>
        </w:rPr>
      </w:pP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ind w:left="0" w:firstLine="2158" w:firstLineChars="500"/>
        <w:jc w:val="both"/>
        <w:textAlignment w:val="baseline"/>
        <w:rPr>
          <w:rFonts w:hint="default" w:ascii="Times New Roman" w:hAnsi="Times New Roman" w:cs="Times New Roman" w:eastAsiaTheme="majorEastAsia"/>
          <w:b/>
          <w:bCs/>
          <w:sz w:val="43"/>
          <w:szCs w:val="43"/>
        </w:rPr>
      </w:pP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ind w:left="0" w:firstLine="2158" w:firstLineChars="500"/>
        <w:jc w:val="both"/>
        <w:textAlignment w:val="baseline"/>
        <w:rPr>
          <w:rFonts w:hint="default" w:ascii="Times New Roman" w:hAnsi="Times New Roman" w:cs="Times New Roman" w:eastAsiaTheme="majorEastAsia"/>
          <w:b/>
          <w:bCs/>
          <w:sz w:val="43"/>
          <w:szCs w:val="43"/>
        </w:rPr>
      </w:pP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ind w:left="0" w:firstLine="2158" w:firstLineChars="500"/>
        <w:jc w:val="both"/>
        <w:textAlignment w:val="baseline"/>
        <w:rPr>
          <w:rFonts w:hint="eastAsia" w:asciiTheme="majorEastAsia" w:hAnsiTheme="majorEastAsia" w:eastAsiaTheme="majorEastAsia" w:cstheme="majorEastAsia"/>
          <w:b/>
          <w:bCs/>
          <w:sz w:val="43"/>
          <w:szCs w:val="43"/>
        </w:rPr>
      </w:pPr>
      <w:r>
        <w:rPr>
          <w:rFonts w:hint="default" w:ascii="Times New Roman" w:hAnsi="Times New Roman" w:cs="Times New Roman" w:eastAsiaTheme="majorEastAsia"/>
          <w:b/>
          <w:bCs/>
          <w:sz w:val="43"/>
          <w:szCs w:val="43"/>
        </w:rPr>
        <w:t>4</w:t>
      </w:r>
      <w:r>
        <w:rPr>
          <w:rFonts w:hint="eastAsia" w:asciiTheme="majorEastAsia" w:hAnsiTheme="majorEastAsia" w:eastAsiaTheme="majorEastAsia" w:cstheme="majorEastAsia"/>
          <w:b/>
          <w:bCs/>
          <w:sz w:val="43"/>
          <w:szCs w:val="43"/>
        </w:rPr>
        <w:t xml:space="preserve"> 装配率计算方法</w:t>
      </w:r>
    </w:p>
    <w:p>
      <w:pPr>
        <w:spacing w:line="353" w:lineRule="auto"/>
        <w:rPr>
          <w:rFonts w:ascii="Arial"/>
          <w:sz w:val="21"/>
        </w:rPr>
      </w:pPr>
    </w:p>
    <w:p>
      <w:pPr>
        <w:spacing w:line="354"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ascii="宋体" w:hAnsi="宋体" w:eastAsia="宋体" w:cs="宋体"/>
          <w:sz w:val="28"/>
          <w:szCs w:val="28"/>
        </w:rPr>
      </w:pPr>
      <w:r>
        <w:rPr>
          <w:rFonts w:ascii="Times New Roman" w:hAnsi="Times New Roman" w:eastAsia="Times New Roman" w:cs="Times New Roman"/>
          <w:b/>
          <w:bCs/>
          <w:position w:val="22"/>
          <w:sz w:val="28"/>
          <w:szCs w:val="28"/>
        </w:rPr>
        <w:t>4.0.1</w:t>
      </w:r>
      <w:r>
        <w:rPr>
          <w:rFonts w:hint="eastAsia" w:ascii="Times New Roman" w:hAnsi="Times New Roman" w:eastAsia="宋体" w:cs="Times New Roman"/>
          <w:b/>
          <w:bCs/>
          <w:position w:val="22"/>
          <w:sz w:val="28"/>
          <w:szCs w:val="28"/>
          <w:lang w:val="en-US" w:eastAsia="zh-CN"/>
        </w:rPr>
        <w:t xml:space="preserve">  </w:t>
      </w:r>
      <w:r>
        <w:rPr>
          <w:rFonts w:ascii="宋体" w:hAnsi="宋体" w:eastAsia="宋体" w:cs="宋体"/>
          <w:position w:val="22"/>
          <w:sz w:val="28"/>
          <w:szCs w:val="28"/>
        </w:rPr>
        <w:t>装配率应根据表1 中的分值按下式计算：</w:t>
      </w:r>
    </w:p>
    <w:p>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sectPr>
          <w:footerReference r:id="rId9" w:type="default"/>
          <w:pgSz w:w="11900" w:h="16820"/>
          <w:pgMar w:top="1440" w:right="1800" w:bottom="1440" w:left="1800" w:header="0" w:footer="659" w:gutter="0"/>
          <w:pgNumType w:fmt="decimal"/>
          <w:cols w:equalWidth="0" w:num="1">
            <w:col w:w="8375"/>
          </w:cols>
        </w:sectPr>
      </w:pPr>
    </w:p>
    <w:p>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ascii="黑体" w:hAnsi="黑体" w:eastAsia="黑体" w:cs="黑体"/>
          <w:spacing w:val="-15"/>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ascii="黑体" w:hAnsi="黑体" w:eastAsia="黑体" w:cs="黑体"/>
          <w:sz w:val="28"/>
          <w:szCs w:val="28"/>
        </w:rPr>
      </w:pPr>
      <w:r>
        <w:rPr>
          <w:rFonts w:ascii="黑体" w:hAnsi="黑体" w:eastAsia="黑体" w:cs="黑体"/>
          <w:spacing w:val="-15"/>
          <w:sz w:val="28"/>
          <w:szCs w:val="28"/>
        </w:rPr>
        <w:t>式中</w:t>
      </w:r>
      <w:r>
        <w:rPr>
          <w:rFonts w:hint="eastAsia" w:ascii="黑体" w:hAnsi="黑体" w:eastAsia="黑体" w:cs="黑体"/>
          <w:spacing w:val="-15"/>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ascii="Arial"/>
          <w:sz w:val="2"/>
        </w:rPr>
      </w:pPr>
      <w:r>
        <w:rPr>
          <w:rFonts w:ascii="Arial" w:hAnsi="Arial" w:eastAsia="Arial" w:cs="Arial"/>
          <w:sz w:val="2"/>
          <w:szCs w:val="2"/>
        </w:rPr>
        <w:br w:type="column"/>
      </w:r>
    </w:p>
    <w:p>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pPr>
      <w: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660775" cy="416560"/>
            <wp:effectExtent l="0" t="0" r="15875" b="25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9"/>
                    <a:stretch>
                      <a:fillRect/>
                    </a:stretch>
                  </pic:blipFill>
                  <pic:spPr>
                    <a:xfrm>
                      <a:off x="0" y="0"/>
                      <a:ext cx="3660775" cy="416560"/>
                    </a:xfrm>
                    <a:prstGeom prst="rect">
                      <a:avLst/>
                    </a:prstGeom>
                    <a:noFill/>
                    <a:ln>
                      <a:noFill/>
                    </a:ln>
                  </pic:spPr>
                </pic:pic>
              </a:graphicData>
            </a:graphic>
          </wp:anchor>
        </w:drawing>
      </w:r>
    </w:p>
    <w:p>
      <w:pPr>
        <w:spacing w:line="14" w:lineRule="auto"/>
        <w:rPr>
          <w:rFonts w:ascii="宋体" w:hAnsi="宋体" w:eastAsia="宋体" w:cs="宋体"/>
          <w:sz w:val="23"/>
          <w:szCs w:val="23"/>
        </w:rPr>
        <w:sectPr>
          <w:type w:val="continuous"/>
          <w:pgSz w:w="11900" w:h="16820"/>
          <w:pgMar w:top="1440" w:right="1800" w:bottom="1440" w:left="1800" w:header="0" w:footer="659" w:gutter="0"/>
          <w:pgNumType w:fmt="decimal"/>
          <w:cols w:equalWidth="0" w:num="3">
            <w:col w:w="770" w:space="100"/>
            <w:col w:w="5141" w:space="100"/>
            <w:col w:w="2190"/>
          </w:cols>
        </w:sectPr>
      </w:pPr>
      <w:r>
        <w:rPr>
          <w:rFonts w:ascii="Arial" w:hAnsi="Arial" w:eastAsia="Arial" w:cs="Arial"/>
          <w:sz w:val="2"/>
          <w:szCs w:val="2"/>
        </w:rPr>
        <w:br w:type="column"/>
      </w:r>
    </w:p>
    <w:p>
      <w:pPr>
        <w:spacing w:line="251" w:lineRule="auto"/>
        <w:rPr>
          <w:rFonts w:ascii="Arial"/>
          <w:sz w:val="21"/>
        </w:rPr>
      </w:pPr>
    </w:p>
    <w:p>
      <w:pPr>
        <w:spacing w:before="91" w:line="219" w:lineRule="auto"/>
        <w:ind w:left="820"/>
        <w:rPr>
          <w:rFonts w:ascii="宋体" w:hAnsi="宋体" w:eastAsia="宋体" w:cs="宋体"/>
          <w:sz w:val="28"/>
          <w:szCs w:val="28"/>
        </w:rPr>
      </w:pPr>
      <w:r>
        <w:rPr>
          <w:rFonts w:ascii="Times New Roman" w:hAnsi="Times New Roman" w:eastAsia="Times New Roman" w:cs="Times New Roman"/>
          <w:spacing w:val="-15"/>
          <w:sz w:val="28"/>
          <w:szCs w:val="28"/>
        </w:rPr>
        <w:t>P</w:t>
      </w:r>
      <w:r>
        <w:rPr>
          <w:rFonts w:ascii="宋体" w:hAnsi="宋体" w:eastAsia="宋体" w:cs="宋体"/>
          <w:spacing w:val="-8"/>
          <w:sz w:val="28"/>
          <w:szCs w:val="28"/>
        </w:rPr>
        <w:t>——</w:t>
      </w:r>
      <w:r>
        <w:rPr>
          <w:rFonts w:ascii="宋体" w:hAnsi="宋体" w:eastAsia="宋体" w:cs="宋体"/>
          <w:spacing w:val="-15"/>
          <w:sz w:val="28"/>
          <w:szCs w:val="28"/>
        </w:rPr>
        <w:t>装配率；</w:t>
      </w:r>
    </w:p>
    <w:p>
      <w:pPr>
        <w:spacing w:before="298" w:line="219" w:lineRule="auto"/>
        <w:ind w:left="830"/>
        <w:rPr>
          <w:rFonts w:ascii="宋体" w:hAnsi="宋体" w:eastAsia="宋体" w:cs="宋体"/>
          <w:sz w:val="28"/>
          <w:szCs w:val="28"/>
        </w:rPr>
      </w:pPr>
      <w:r>
        <w:rPr>
          <w:rFonts w:hint="default" w:ascii="Times New Roman" w:hAnsi="Times New Roman" w:eastAsia="宋体" w:cs="Times New Roman"/>
          <w:spacing w:val="-8"/>
          <w:sz w:val="28"/>
          <w:szCs w:val="28"/>
        </w:rPr>
        <w:t>Q</w:t>
      </w:r>
      <w:r>
        <w:rPr>
          <w:rFonts w:hint="default" w:ascii="Times New Roman" w:hAnsi="Times New Roman" w:eastAsia="宋体" w:cs="Times New Roman"/>
          <w:spacing w:val="-8"/>
          <w:sz w:val="28"/>
          <w:szCs w:val="28"/>
          <w:vertAlign w:val="subscript"/>
          <w:lang w:val="en-US" w:eastAsia="zh-CN"/>
        </w:rPr>
        <w:t>1</w:t>
      </w:r>
      <w:r>
        <w:rPr>
          <w:rFonts w:ascii="宋体" w:hAnsi="宋体" w:eastAsia="宋体" w:cs="宋体"/>
          <w:spacing w:val="-8"/>
          <w:sz w:val="28"/>
          <w:szCs w:val="28"/>
        </w:rPr>
        <w:t>——</w:t>
      </w:r>
      <w:r>
        <w:rPr>
          <w:rFonts w:ascii="宋体" w:hAnsi="宋体" w:eastAsia="宋体" w:cs="宋体"/>
          <w:spacing w:val="-82"/>
          <w:sz w:val="28"/>
          <w:szCs w:val="28"/>
        </w:rPr>
        <w:t xml:space="preserve"> </w:t>
      </w:r>
      <w:r>
        <w:rPr>
          <w:rFonts w:ascii="宋体" w:hAnsi="宋体" w:eastAsia="宋体" w:cs="宋体"/>
          <w:spacing w:val="-8"/>
          <w:sz w:val="28"/>
          <w:szCs w:val="28"/>
        </w:rPr>
        <w:t>主体结构指标实际得分值；</w:t>
      </w:r>
    </w:p>
    <w:p>
      <w:pPr>
        <w:spacing w:before="307" w:line="584" w:lineRule="exact"/>
        <w:ind w:left="830"/>
        <w:rPr>
          <w:rFonts w:ascii="宋体" w:hAnsi="宋体" w:eastAsia="宋体" w:cs="宋体"/>
          <w:sz w:val="28"/>
          <w:szCs w:val="28"/>
        </w:rPr>
      </w:pPr>
      <w:r>
        <w:rPr>
          <w:rFonts w:hint="default" w:ascii="Times New Roman" w:hAnsi="Times New Roman" w:eastAsia="宋体" w:cs="Times New Roman"/>
          <w:spacing w:val="-9"/>
          <w:position w:val="23"/>
          <w:sz w:val="28"/>
          <w:szCs w:val="28"/>
        </w:rPr>
        <w:t>Q</w:t>
      </w:r>
      <w:r>
        <w:rPr>
          <w:rFonts w:hint="default" w:ascii="Times New Roman" w:hAnsi="Times New Roman" w:eastAsia="宋体" w:cs="Times New Roman"/>
          <w:spacing w:val="-9"/>
          <w:position w:val="23"/>
          <w:sz w:val="28"/>
          <w:szCs w:val="28"/>
          <w:vertAlign w:val="subscript"/>
        </w:rPr>
        <w:t>2</w:t>
      </w:r>
      <w:r>
        <w:rPr>
          <w:rFonts w:ascii="宋体" w:hAnsi="宋体" w:eastAsia="宋体" w:cs="宋体"/>
          <w:spacing w:val="-9"/>
          <w:position w:val="23"/>
          <w:sz w:val="28"/>
          <w:szCs w:val="28"/>
        </w:rPr>
        <w:t>——围护墙和内隔墙指标实际得分值；</w:t>
      </w:r>
    </w:p>
    <w:p>
      <w:pPr>
        <w:spacing w:line="212" w:lineRule="auto"/>
        <w:ind w:left="810"/>
        <w:rPr>
          <w:rFonts w:ascii="宋体" w:hAnsi="宋体" w:eastAsia="宋体" w:cs="宋体"/>
          <w:sz w:val="28"/>
          <w:szCs w:val="28"/>
        </w:rPr>
      </w:pPr>
      <w:r>
        <w:rPr>
          <w:rFonts w:ascii="Times New Roman" w:hAnsi="Times New Roman" w:eastAsia="Times New Roman" w:cs="Times New Roman"/>
          <w:spacing w:val="-8"/>
          <w:sz w:val="28"/>
          <w:szCs w:val="28"/>
        </w:rPr>
        <w:t>Q</w:t>
      </w:r>
      <w:r>
        <w:rPr>
          <w:rFonts w:hint="eastAsia" w:ascii="Times New Roman" w:hAnsi="Times New Roman" w:eastAsia="宋体" w:cs="Times New Roman"/>
          <w:spacing w:val="-8"/>
          <w:sz w:val="28"/>
          <w:szCs w:val="28"/>
          <w:vertAlign w:val="subscript"/>
          <w:lang w:val="en-US" w:eastAsia="zh-CN"/>
        </w:rPr>
        <w:t>3</w:t>
      </w:r>
      <w:r>
        <w:rPr>
          <w:rFonts w:ascii="Times New Roman" w:hAnsi="Times New Roman" w:eastAsia="Times New Roman" w:cs="Times New Roman"/>
          <w:spacing w:val="-8"/>
          <w:sz w:val="28"/>
          <w:szCs w:val="28"/>
        </w:rPr>
        <w:t>——</w:t>
      </w:r>
      <w:r>
        <w:rPr>
          <w:rFonts w:ascii="宋体" w:hAnsi="宋体" w:eastAsia="宋体" w:cs="宋体"/>
          <w:spacing w:val="-8"/>
          <w:sz w:val="28"/>
          <w:szCs w:val="28"/>
        </w:rPr>
        <w:t>装修和设备管线指标实际得分值；</w:t>
      </w:r>
    </w:p>
    <w:p>
      <w:pPr>
        <w:spacing w:line="247" w:lineRule="auto"/>
        <w:rPr>
          <w:rFonts w:ascii="Arial"/>
          <w:sz w:val="21"/>
        </w:rPr>
      </w:pPr>
    </w:p>
    <w:p>
      <w:pPr>
        <w:spacing w:before="92" w:line="644" w:lineRule="exact"/>
        <w:ind w:left="830"/>
        <w:rPr>
          <w:rFonts w:ascii="宋体" w:hAnsi="宋体" w:eastAsia="宋体" w:cs="宋体"/>
          <w:spacing w:val="-9"/>
          <w:position w:val="28"/>
          <w:sz w:val="28"/>
          <w:szCs w:val="28"/>
        </w:rPr>
      </w:pPr>
      <w:r>
        <w:rPr>
          <w:rFonts w:hint="default" w:ascii="Times New Roman" w:hAnsi="Times New Roman" w:eastAsia="宋体" w:cs="Times New Roman"/>
          <w:spacing w:val="-9"/>
          <w:position w:val="28"/>
          <w:sz w:val="28"/>
          <w:szCs w:val="28"/>
        </w:rPr>
        <w:t>Q</w:t>
      </w:r>
      <w:r>
        <w:rPr>
          <w:rFonts w:hint="eastAsia" w:ascii="Times New Roman" w:hAnsi="Times New Roman" w:eastAsia="宋体" w:cs="Times New Roman"/>
          <w:spacing w:val="-9"/>
          <w:position w:val="28"/>
          <w:sz w:val="28"/>
          <w:szCs w:val="28"/>
          <w:vertAlign w:val="subscript"/>
          <w:lang w:val="en-US" w:eastAsia="zh-CN"/>
        </w:rPr>
        <w:t>4</w:t>
      </w:r>
      <w:r>
        <w:rPr>
          <w:rFonts w:ascii="宋体" w:hAnsi="宋体" w:eastAsia="宋体" w:cs="宋体"/>
          <w:spacing w:val="-9"/>
          <w:position w:val="28"/>
          <w:sz w:val="28"/>
          <w:szCs w:val="28"/>
        </w:rPr>
        <w:t>——</w:t>
      </w:r>
      <w:r>
        <w:rPr>
          <w:rFonts w:hint="default" w:ascii="Times New Roman" w:hAnsi="Times New Roman" w:eastAsia="宋体" w:cs="Times New Roman"/>
          <w:spacing w:val="-9"/>
          <w:position w:val="28"/>
          <w:sz w:val="28"/>
          <w:szCs w:val="28"/>
        </w:rPr>
        <w:t>设计标准化指标实际得分值；</w:t>
      </w:r>
    </w:p>
    <w:p>
      <w:pPr>
        <w:spacing w:before="92" w:line="644" w:lineRule="exact"/>
        <w:ind w:left="830"/>
        <w:rPr>
          <w:rFonts w:hint="default" w:ascii="Times New Roman" w:hAnsi="Times New Roman" w:eastAsia="宋体" w:cs="Times New Roman"/>
          <w:spacing w:val="-9"/>
          <w:position w:val="28"/>
          <w:sz w:val="28"/>
          <w:szCs w:val="28"/>
        </w:rPr>
      </w:pPr>
      <w:r>
        <w:rPr>
          <w:rFonts w:hint="default" w:ascii="Times New Roman" w:hAnsi="Times New Roman" w:eastAsia="宋体" w:cs="Times New Roman"/>
          <w:spacing w:val="-9"/>
          <w:position w:val="28"/>
          <w:sz w:val="28"/>
          <w:szCs w:val="28"/>
          <w:lang w:val="en-US" w:eastAsia="zh-CN"/>
        </w:rPr>
        <w:t>Q</w:t>
      </w:r>
      <w:r>
        <w:rPr>
          <w:rFonts w:hint="eastAsia" w:ascii="宋体" w:hAnsi="宋体" w:eastAsia="宋体" w:cs="宋体"/>
          <w:spacing w:val="-9"/>
          <w:position w:val="28"/>
          <w:sz w:val="28"/>
          <w:szCs w:val="28"/>
          <w:vertAlign w:val="subscript"/>
          <w:lang w:val="en-US" w:eastAsia="zh-CN"/>
        </w:rPr>
        <w:t>5</w:t>
      </w:r>
      <w:r>
        <w:rPr>
          <w:rFonts w:ascii="宋体" w:hAnsi="宋体" w:eastAsia="宋体" w:cs="宋体"/>
          <w:spacing w:val="-9"/>
          <w:position w:val="28"/>
          <w:sz w:val="28"/>
          <w:szCs w:val="28"/>
        </w:rPr>
        <w:t>——装配率评价项目</w:t>
      </w:r>
      <w:r>
        <w:rPr>
          <w:rFonts w:hint="default" w:ascii="Times New Roman" w:hAnsi="Times New Roman" w:eastAsia="宋体" w:cs="Times New Roman"/>
          <w:spacing w:val="-9"/>
          <w:position w:val="28"/>
          <w:sz w:val="28"/>
          <w:szCs w:val="28"/>
        </w:rPr>
        <w:t>Q</w:t>
      </w:r>
      <w:r>
        <w:rPr>
          <w:rFonts w:hint="default" w:ascii="Times New Roman" w:hAnsi="Times New Roman" w:eastAsia="宋体" w:cs="Times New Roman"/>
          <w:spacing w:val="-9"/>
          <w:position w:val="28"/>
          <w:sz w:val="28"/>
          <w:szCs w:val="28"/>
          <w:vertAlign w:val="subscript"/>
        </w:rPr>
        <w:t>1</w:t>
      </w:r>
      <w:r>
        <w:rPr>
          <w:rFonts w:hint="default" w:ascii="Times New Roman" w:hAnsi="Times New Roman" w:eastAsia="宋体" w:cs="Times New Roman"/>
          <w:spacing w:val="-9"/>
          <w:position w:val="28"/>
          <w:sz w:val="28"/>
          <w:szCs w:val="28"/>
        </w:rPr>
        <w:t>、Q</w:t>
      </w:r>
      <w:r>
        <w:rPr>
          <w:rFonts w:hint="default" w:ascii="Times New Roman" w:hAnsi="Times New Roman" w:eastAsia="宋体" w:cs="Times New Roman"/>
          <w:spacing w:val="-9"/>
          <w:position w:val="28"/>
          <w:sz w:val="28"/>
          <w:szCs w:val="28"/>
          <w:vertAlign w:val="subscript"/>
        </w:rPr>
        <w:t>2</w:t>
      </w:r>
      <w:r>
        <w:rPr>
          <w:rFonts w:hint="default" w:ascii="Times New Roman" w:hAnsi="Times New Roman" w:eastAsia="宋体" w:cs="Times New Roman"/>
          <w:spacing w:val="-9"/>
          <w:position w:val="28"/>
          <w:sz w:val="28"/>
          <w:szCs w:val="28"/>
        </w:rPr>
        <w:t>、Q</w:t>
      </w:r>
      <w:r>
        <w:rPr>
          <w:rFonts w:hint="default" w:ascii="Times New Roman" w:hAnsi="Times New Roman" w:eastAsia="宋体" w:cs="Times New Roman"/>
          <w:spacing w:val="-9"/>
          <w:position w:val="28"/>
          <w:sz w:val="28"/>
          <w:szCs w:val="28"/>
          <w:vertAlign w:val="subscript"/>
        </w:rPr>
        <w:t>3</w:t>
      </w:r>
      <w:r>
        <w:rPr>
          <w:rFonts w:hint="default" w:ascii="Times New Roman" w:hAnsi="Times New Roman" w:eastAsia="宋体" w:cs="Times New Roman"/>
          <w:spacing w:val="-9"/>
          <w:position w:val="28"/>
          <w:sz w:val="28"/>
          <w:szCs w:val="28"/>
        </w:rPr>
        <w:t>、Q</w:t>
      </w:r>
      <w:r>
        <w:rPr>
          <w:rFonts w:hint="default" w:ascii="Times New Roman" w:hAnsi="Times New Roman" w:eastAsia="宋体" w:cs="Times New Roman"/>
          <w:spacing w:val="-9"/>
          <w:position w:val="28"/>
          <w:sz w:val="28"/>
          <w:szCs w:val="28"/>
          <w:vertAlign w:val="subscript"/>
        </w:rPr>
        <w:t>4</w:t>
      </w:r>
      <w:r>
        <w:rPr>
          <w:rFonts w:ascii="宋体" w:hAnsi="宋体" w:eastAsia="宋体" w:cs="宋体"/>
          <w:spacing w:val="-9"/>
          <w:position w:val="28"/>
          <w:sz w:val="28"/>
          <w:szCs w:val="28"/>
        </w:rPr>
        <w:t>中缺少的指标项分值总和；</w:t>
      </w:r>
    </w:p>
    <w:p>
      <w:pPr>
        <w:spacing w:before="92" w:line="644" w:lineRule="exact"/>
        <w:ind w:left="830"/>
        <w:rPr>
          <w:rFonts w:hint="default" w:ascii="Times New Roman" w:hAnsi="Times New Roman" w:eastAsia="宋体" w:cs="Times New Roman"/>
          <w:spacing w:val="-9"/>
          <w:position w:val="28"/>
          <w:sz w:val="28"/>
          <w:szCs w:val="28"/>
        </w:rPr>
        <w:sectPr>
          <w:type w:val="continuous"/>
          <w:pgSz w:w="11900" w:h="16820"/>
          <w:pgMar w:top="1440" w:right="1800" w:bottom="1440" w:left="1800" w:header="0" w:footer="659" w:gutter="0"/>
          <w:pgNumType w:fmt="decimal"/>
          <w:cols w:equalWidth="0" w:num="1">
            <w:col w:w="8375"/>
          </w:cols>
        </w:sectPr>
      </w:pPr>
      <w:r>
        <w:rPr>
          <w:rFonts w:hint="default" w:ascii="Times New Roman" w:hAnsi="Times New Roman" w:eastAsia="宋体" w:cs="Times New Roman"/>
          <w:spacing w:val="-9"/>
          <w:position w:val="28"/>
          <w:sz w:val="28"/>
          <w:szCs w:val="28"/>
          <w:lang w:val="en-US" w:eastAsia="zh-CN"/>
        </w:rPr>
        <w:t>Q</w:t>
      </w:r>
      <w:r>
        <w:rPr>
          <w:rFonts w:hint="eastAsia" w:ascii="Times New Roman" w:hAnsi="Times New Roman" w:eastAsia="宋体" w:cs="Times New Roman"/>
          <w:spacing w:val="-9"/>
          <w:position w:val="28"/>
          <w:sz w:val="28"/>
          <w:szCs w:val="28"/>
          <w:vertAlign w:val="subscript"/>
          <w:lang w:val="en-US" w:eastAsia="zh-CN"/>
        </w:rPr>
        <w:t>6</w:t>
      </w:r>
      <w:r>
        <w:rPr>
          <w:rFonts w:hint="default" w:ascii="Times New Roman" w:hAnsi="Times New Roman" w:eastAsia="宋体" w:cs="Times New Roman"/>
          <w:spacing w:val="-9"/>
          <w:position w:val="28"/>
          <w:sz w:val="28"/>
          <w:szCs w:val="28"/>
        </w:rPr>
        <w:t>——创新项指标</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4"/>
          <w:szCs w:val="24"/>
        </w:rPr>
      </w:pPr>
      <w:r>
        <w:rPr>
          <w:rFonts w:ascii="宋体" w:hAnsi="宋体" w:eastAsia="宋体" w:cs="宋体"/>
          <w:spacing w:val="-5"/>
          <w:sz w:val="24"/>
          <w:szCs w:val="24"/>
        </w:rPr>
        <w:t xml:space="preserve">表 </w:t>
      </w:r>
      <w:r>
        <w:rPr>
          <w:rFonts w:hint="default" w:ascii="Times New Roman" w:hAnsi="Times New Roman" w:eastAsia="宋体" w:cs="Times New Roman"/>
          <w:spacing w:val="-5"/>
          <w:sz w:val="24"/>
          <w:szCs w:val="24"/>
        </w:rPr>
        <w:t>1</w:t>
      </w:r>
      <w:r>
        <w:rPr>
          <w:rFonts w:hint="default" w:ascii="Times New Roman" w:hAnsi="Times New Roman" w:eastAsia="宋体" w:cs="Times New Roman"/>
          <w:spacing w:val="63"/>
          <w:sz w:val="24"/>
          <w:szCs w:val="24"/>
        </w:rPr>
        <w:t xml:space="preserve"> </w:t>
      </w:r>
      <w:r>
        <w:rPr>
          <w:rFonts w:ascii="宋体" w:hAnsi="宋体" w:eastAsia="宋体" w:cs="宋体"/>
          <w:spacing w:val="-5"/>
          <w:sz w:val="24"/>
          <w:szCs w:val="24"/>
        </w:rPr>
        <w:t>装配式建筑装配率计算表</w:t>
      </w:r>
    </w:p>
    <w:p>
      <w:pPr>
        <w:spacing w:line="80" w:lineRule="exact"/>
      </w:pPr>
    </w:p>
    <w:tbl>
      <w:tblPr>
        <w:tblStyle w:val="11"/>
        <w:tblW w:w="87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3415"/>
        <w:gridCol w:w="2177"/>
        <w:gridCol w:w="1185"/>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452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指标项</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指标要求</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指标分值</w:t>
            </w:r>
          </w:p>
        </w:tc>
        <w:tc>
          <w:tcPr>
            <w:tcW w:w="85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ascii="宋体" w:hAnsi="宋体" w:eastAsia="宋体" w:cs="宋体"/>
                <w:spacing w:val="-5"/>
                <w:sz w:val="21"/>
                <w:szCs w:val="21"/>
              </w:rPr>
            </w:pPr>
            <w:r>
              <w:rPr>
                <w:rFonts w:ascii="宋体" w:hAnsi="宋体" w:eastAsia="宋体" w:cs="宋体"/>
                <w:spacing w:val="-5"/>
                <w:sz w:val="21"/>
                <w:szCs w:val="21"/>
              </w:rPr>
              <w:t>最低分值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114" w:type="dxa"/>
            <w:vMerge w:val="restart"/>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主体结构</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hint="default" w:ascii="宋体" w:hAnsi="宋体" w:eastAsia="宋体" w:cs="宋体"/>
                <w:spacing w:val="-5"/>
                <w:sz w:val="21"/>
                <w:szCs w:val="21"/>
              </w:rPr>
              <w:t>(5</w:t>
            </w:r>
            <w:r>
              <w:rPr>
                <w:rFonts w:hint="eastAsia" w:ascii="宋体" w:hAnsi="宋体" w:eastAsia="宋体" w:cs="宋体"/>
                <w:spacing w:val="-5"/>
                <w:sz w:val="21"/>
                <w:szCs w:val="21"/>
                <w:lang w:val="en-US" w:eastAsia="zh-CN"/>
              </w:rPr>
              <w:t>0</w:t>
            </w:r>
            <w:r>
              <w:rPr>
                <w:rFonts w:hint="default" w:ascii="宋体" w:hAnsi="宋体" w:eastAsia="宋体" w:cs="宋体"/>
                <w:spacing w:val="-5"/>
                <w:sz w:val="21"/>
                <w:szCs w:val="21"/>
              </w:rPr>
              <w:t>分)</w:t>
            </w: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柱、支撑、承重墙、延性墙板等竖向构件</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eastAsia" w:ascii="宋体" w:hAnsi="宋体" w:eastAsia="宋体" w:cs="宋体"/>
                <w:spacing w:val="-5"/>
                <w:sz w:val="21"/>
                <w:szCs w:val="21"/>
              </w:rPr>
              <w:t xml:space="preserve">取下列两种指标一： </w:t>
            </w:r>
            <w:r>
              <w:rPr>
                <w:rFonts w:hint="default" w:ascii="宋体" w:hAnsi="宋体" w:eastAsia="宋体" w:cs="宋体"/>
                <w:spacing w:val="-5"/>
                <w:sz w:val="21"/>
                <w:szCs w:val="21"/>
              </w:rPr>
              <w:t>①35%≤比例≤80%</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hint="default" w:ascii="宋体" w:hAnsi="宋体" w:eastAsia="宋体" w:cs="宋体"/>
                <w:spacing w:val="-5"/>
                <w:sz w:val="21"/>
                <w:szCs w:val="21"/>
              </w:rPr>
              <w:t>②15%≤比例&lt;35%</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default" w:ascii="宋体" w:hAnsi="宋体" w:eastAsia="宋体" w:cs="宋体"/>
                <w:spacing w:val="-5"/>
                <w:sz w:val="21"/>
                <w:szCs w:val="21"/>
                <w:highlight w:val="yellow"/>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highlight w:val="none"/>
              </w:rPr>
            </w:pPr>
            <w:r>
              <w:rPr>
                <w:rFonts w:hint="default" w:ascii="宋体" w:hAnsi="宋体" w:eastAsia="宋体" w:cs="宋体"/>
                <w:spacing w:val="-5"/>
                <w:sz w:val="21"/>
                <w:szCs w:val="21"/>
                <w:highlight w:val="none"/>
              </w:rPr>
              <w:t>①</w:t>
            </w:r>
            <w:r>
              <w:rPr>
                <w:rFonts w:hint="eastAsia" w:ascii="宋体" w:hAnsi="宋体" w:eastAsia="宋体" w:cs="宋体"/>
                <w:spacing w:val="-5"/>
                <w:sz w:val="21"/>
                <w:szCs w:val="21"/>
                <w:highlight w:val="none"/>
                <w:lang w:val="en-US" w:eastAsia="zh-CN"/>
              </w:rPr>
              <w:t>2</w:t>
            </w:r>
            <w:r>
              <w:rPr>
                <w:rFonts w:hint="default" w:ascii="宋体" w:hAnsi="宋体" w:eastAsia="宋体" w:cs="宋体"/>
                <w:spacing w:val="-5"/>
                <w:sz w:val="21"/>
                <w:szCs w:val="21"/>
                <w:highlight w:val="none"/>
              </w:rPr>
              <w:t>0～</w:t>
            </w:r>
            <w:r>
              <w:rPr>
                <w:rFonts w:hint="eastAsia" w:ascii="宋体" w:hAnsi="宋体" w:eastAsia="宋体" w:cs="宋体"/>
                <w:spacing w:val="-5"/>
                <w:sz w:val="21"/>
                <w:szCs w:val="21"/>
                <w:highlight w:val="none"/>
                <w:lang w:val="en-US" w:eastAsia="zh-CN"/>
              </w:rPr>
              <w:t>30</w:t>
            </w:r>
            <w:r>
              <w:rPr>
                <w:rFonts w:hint="default" w:ascii="宋体" w:hAnsi="宋体" w:eastAsia="宋体" w:cs="宋体"/>
                <w:spacing w:val="-5"/>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highlight w:val="yellow"/>
              </w:rPr>
            </w:pPr>
            <w:r>
              <w:rPr>
                <w:rFonts w:hint="default" w:ascii="宋体" w:hAnsi="宋体" w:eastAsia="宋体" w:cs="宋体"/>
                <w:spacing w:val="-5"/>
                <w:sz w:val="21"/>
                <w:szCs w:val="21"/>
                <w:highlight w:val="none"/>
              </w:rPr>
              <w:t>②5～</w:t>
            </w:r>
            <w:r>
              <w:rPr>
                <w:rFonts w:hint="eastAsia" w:ascii="宋体" w:hAnsi="宋体" w:eastAsia="宋体" w:cs="宋体"/>
                <w:spacing w:val="-5"/>
                <w:sz w:val="21"/>
                <w:szCs w:val="21"/>
                <w:highlight w:val="none"/>
                <w:lang w:val="en-US" w:eastAsia="zh-CN"/>
              </w:rPr>
              <w:t>2</w:t>
            </w:r>
            <w:r>
              <w:rPr>
                <w:rFonts w:hint="default" w:ascii="宋体" w:hAnsi="宋体" w:eastAsia="宋体" w:cs="宋体"/>
                <w:spacing w:val="-5"/>
                <w:sz w:val="21"/>
                <w:szCs w:val="21"/>
                <w:highlight w:val="none"/>
              </w:rPr>
              <w:t>0*</w:t>
            </w:r>
          </w:p>
        </w:tc>
        <w:tc>
          <w:tcPr>
            <w:tcW w:w="855" w:type="dxa"/>
            <w:vMerge w:val="restart"/>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pacing w:val="-5"/>
                <w:sz w:val="21"/>
                <w:szCs w:val="21"/>
                <w:lang w:val="en-US" w:eastAsia="zh-CN"/>
              </w:rPr>
            </w:pPr>
            <w:r>
              <w:rPr>
                <w:rFonts w:hint="default" w:ascii="宋体" w:hAnsi="宋体" w:eastAsia="宋体" w:cs="宋体"/>
                <w:spacing w:val="-5"/>
                <w:sz w:val="21"/>
                <w:szCs w:val="21"/>
              </w:rPr>
              <w:t>20</w:t>
            </w:r>
            <w:r>
              <w:rPr>
                <w:rFonts w:hint="eastAsia" w:ascii="宋体" w:hAnsi="宋体" w:eastAsia="宋体" w:cs="宋体"/>
                <w:spacing w:val="-5"/>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1" w:hRule="atLeast"/>
          <w:jc w:val="center"/>
        </w:trPr>
        <w:tc>
          <w:tcPr>
            <w:tcW w:w="111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pacing w:val="-5"/>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梁、板、楼梯、阳台、空调板等水平构件</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eastAsia" w:ascii="宋体" w:hAnsi="宋体" w:eastAsia="宋体" w:cs="宋体"/>
                <w:spacing w:val="-5"/>
                <w:sz w:val="21"/>
                <w:szCs w:val="21"/>
              </w:rPr>
              <w:t xml:space="preserve">取下列两种指标一： </w:t>
            </w:r>
            <w:r>
              <w:rPr>
                <w:rFonts w:hint="default" w:ascii="宋体" w:hAnsi="宋体" w:eastAsia="宋体" w:cs="宋体"/>
                <w:spacing w:val="-5"/>
                <w:sz w:val="21"/>
                <w:szCs w:val="21"/>
              </w:rPr>
              <w:t>①60%≤比例≤80%</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rPr>
              <w:t>②40%≤比例&lt;60%</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pacing w:val="-5"/>
                <w:sz w:val="21"/>
                <w:szCs w:val="21"/>
                <w:lang w:val="en-US" w:eastAsia="zh-CN"/>
              </w:rPr>
            </w:pP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default" w:ascii="宋体" w:hAnsi="宋体" w:eastAsia="宋体" w:cs="宋体"/>
                <w:spacing w:val="-5"/>
                <w:sz w:val="21"/>
                <w:szCs w:val="21"/>
                <w:highlight w:val="yellow"/>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highlight w:val="none"/>
              </w:rPr>
            </w:pPr>
            <w:r>
              <w:rPr>
                <w:rFonts w:hint="default" w:ascii="宋体" w:hAnsi="宋体" w:eastAsia="宋体" w:cs="宋体"/>
                <w:spacing w:val="-5"/>
                <w:sz w:val="21"/>
                <w:szCs w:val="21"/>
                <w:highlight w:val="none"/>
              </w:rPr>
              <w:t>①</w:t>
            </w:r>
            <w:r>
              <w:rPr>
                <w:rFonts w:hint="eastAsia" w:ascii="宋体" w:hAnsi="宋体" w:eastAsia="宋体" w:cs="宋体"/>
                <w:spacing w:val="-5"/>
                <w:sz w:val="21"/>
                <w:szCs w:val="21"/>
                <w:highlight w:val="none"/>
                <w:lang w:val="en-US" w:eastAsia="zh-CN"/>
              </w:rPr>
              <w:t>1</w:t>
            </w:r>
            <w:r>
              <w:rPr>
                <w:rFonts w:hint="default" w:ascii="宋体" w:hAnsi="宋体" w:eastAsia="宋体" w:cs="宋体"/>
                <w:spacing w:val="-5"/>
                <w:sz w:val="21"/>
                <w:szCs w:val="21"/>
                <w:highlight w:val="none"/>
              </w:rPr>
              <w:t>0～</w:t>
            </w:r>
            <w:r>
              <w:rPr>
                <w:rFonts w:hint="eastAsia" w:ascii="宋体" w:hAnsi="宋体" w:eastAsia="宋体" w:cs="宋体"/>
                <w:spacing w:val="-5"/>
                <w:sz w:val="21"/>
                <w:szCs w:val="21"/>
                <w:highlight w:val="none"/>
                <w:lang w:val="en-US" w:eastAsia="zh-CN"/>
              </w:rPr>
              <w:t>20</w:t>
            </w:r>
            <w:r>
              <w:rPr>
                <w:rFonts w:hint="default" w:ascii="宋体" w:hAnsi="宋体" w:eastAsia="宋体" w:cs="宋体"/>
                <w:spacing w:val="-5"/>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highlight w:val="none"/>
              </w:rPr>
            </w:pPr>
            <w:r>
              <w:rPr>
                <w:rFonts w:hint="default" w:ascii="宋体" w:hAnsi="宋体" w:eastAsia="宋体" w:cs="宋体"/>
                <w:spacing w:val="-5"/>
                <w:sz w:val="21"/>
                <w:szCs w:val="21"/>
                <w:highlight w:val="none"/>
              </w:rPr>
              <w:t>②</w:t>
            </w:r>
            <w:r>
              <w:rPr>
                <w:rFonts w:hint="eastAsia" w:ascii="宋体" w:hAnsi="宋体" w:eastAsia="宋体" w:cs="宋体"/>
                <w:spacing w:val="-5"/>
                <w:sz w:val="21"/>
                <w:szCs w:val="21"/>
                <w:highlight w:val="none"/>
                <w:lang w:val="en-US" w:eastAsia="zh-CN"/>
              </w:rPr>
              <w:t>5</w:t>
            </w:r>
            <w:r>
              <w:rPr>
                <w:rFonts w:hint="default" w:ascii="宋体" w:hAnsi="宋体" w:eastAsia="宋体" w:cs="宋体"/>
                <w:spacing w:val="-5"/>
                <w:sz w:val="21"/>
                <w:szCs w:val="21"/>
                <w:highlight w:val="none"/>
              </w:rPr>
              <w:t>～</w:t>
            </w:r>
            <w:r>
              <w:rPr>
                <w:rFonts w:hint="eastAsia" w:ascii="宋体" w:hAnsi="宋体" w:eastAsia="宋体" w:cs="宋体"/>
                <w:spacing w:val="-5"/>
                <w:sz w:val="21"/>
                <w:szCs w:val="21"/>
                <w:highlight w:val="none"/>
                <w:lang w:val="en-US" w:eastAsia="zh-CN"/>
              </w:rPr>
              <w:t>1</w:t>
            </w:r>
            <w:r>
              <w:rPr>
                <w:rFonts w:hint="default" w:ascii="宋体" w:hAnsi="宋体" w:eastAsia="宋体" w:cs="宋体"/>
                <w:spacing w:val="-5"/>
                <w:sz w:val="21"/>
                <w:szCs w:val="21"/>
                <w:highlight w:val="none"/>
              </w:rPr>
              <w:t>0*</w:t>
            </w: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default" w:ascii="宋体" w:hAnsi="宋体" w:eastAsia="宋体" w:cs="宋体"/>
                <w:spacing w:val="-5"/>
                <w:sz w:val="21"/>
                <w:szCs w:val="21"/>
                <w:highlight w:val="yellow"/>
                <w:lang w:val="en-US" w:eastAsia="zh-CN"/>
              </w:rPr>
            </w:pPr>
          </w:p>
        </w:tc>
        <w:tc>
          <w:tcPr>
            <w:tcW w:w="855"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pacing w:val="-5"/>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114"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围护墙和</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内隔墙</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hint="default" w:ascii="宋体" w:hAnsi="宋体" w:eastAsia="宋体" w:cs="宋体"/>
                <w:spacing w:val="-5"/>
                <w:sz w:val="21"/>
                <w:szCs w:val="21"/>
              </w:rPr>
              <w:t>(20分)</w:t>
            </w: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lang w:val="en-US" w:eastAsia="zh-CN"/>
              </w:rPr>
            </w:pPr>
            <w:r>
              <w:rPr>
                <w:rFonts w:ascii="宋体" w:hAnsi="宋体" w:eastAsia="宋体" w:cs="宋体"/>
                <w:spacing w:val="-5"/>
                <w:sz w:val="21"/>
                <w:szCs w:val="21"/>
              </w:rPr>
              <w:t>非承重围护墙非砌筑</w:t>
            </w:r>
            <w:r>
              <w:rPr>
                <w:rFonts w:hint="eastAsia" w:ascii="宋体" w:hAnsi="宋体" w:eastAsia="宋体" w:cs="宋体"/>
                <w:spacing w:val="-5"/>
                <w:sz w:val="21"/>
                <w:szCs w:val="21"/>
                <w:lang w:val="en-US" w:eastAsia="zh-CN"/>
              </w:rPr>
              <w:t>和非现场浇筑墙体</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比例</w:t>
            </w:r>
            <w:r>
              <w:rPr>
                <w:rFonts w:hint="default" w:ascii="宋体" w:hAnsi="宋体" w:eastAsia="宋体" w:cs="宋体"/>
                <w:spacing w:val="-5"/>
                <w:sz w:val="21"/>
                <w:szCs w:val="21"/>
              </w:rPr>
              <w:t>≥80%</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rPr>
              <w:t>5</w:t>
            </w:r>
          </w:p>
        </w:tc>
        <w:tc>
          <w:tcPr>
            <w:tcW w:w="855"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pacing w:val="-5"/>
                <w:sz w:val="21"/>
                <w:szCs w:val="21"/>
                <w:lang w:val="en-US" w:eastAsia="zh-CN"/>
              </w:rPr>
            </w:pPr>
            <w:r>
              <w:rPr>
                <w:rFonts w:hint="default" w:ascii="宋体" w:hAnsi="宋体" w:eastAsia="宋体" w:cs="宋体"/>
                <w:spacing w:val="-5"/>
                <w:sz w:val="21"/>
                <w:szCs w:val="21"/>
              </w:rPr>
              <w:t>10</w:t>
            </w:r>
            <w:r>
              <w:rPr>
                <w:rFonts w:hint="eastAsia" w:ascii="宋体" w:hAnsi="宋体" w:eastAsia="宋体" w:cs="宋体"/>
                <w:spacing w:val="-5"/>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jc w:val="center"/>
        </w:trPr>
        <w:tc>
          <w:tcPr>
            <w:tcW w:w="111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围护墙与保温装饰一体化</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(围护墙与保温一体化)</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(围护墙与</w:t>
            </w:r>
            <w:r>
              <w:rPr>
                <w:rFonts w:hint="eastAsia" w:ascii="宋体" w:hAnsi="宋体" w:eastAsia="宋体" w:cs="宋体"/>
                <w:spacing w:val="-5"/>
                <w:sz w:val="21"/>
                <w:szCs w:val="21"/>
                <w:lang w:val="en-US" w:eastAsia="zh-CN"/>
              </w:rPr>
              <w:t>装饰</w:t>
            </w:r>
            <w:r>
              <w:rPr>
                <w:rFonts w:ascii="宋体" w:hAnsi="宋体" w:eastAsia="宋体" w:cs="宋体"/>
                <w:spacing w:val="-5"/>
                <w:sz w:val="21"/>
                <w:szCs w:val="21"/>
              </w:rPr>
              <w:t>一体化)</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rPr>
              <w:t>50%≤比例≤80%</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rPr>
              <w:t>(50%≤比≤80%)</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hint="default" w:ascii="宋体" w:hAnsi="宋体" w:eastAsia="宋体" w:cs="宋体"/>
                <w:spacing w:val="-5"/>
                <w:sz w:val="21"/>
                <w:szCs w:val="21"/>
              </w:rPr>
              <w:t>(50%≤比≤80%)</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rPr>
              <w:t>2～5*</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rPr>
              <w:t>(1.4～3.5*)</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rPr>
              <w:t>(1.4～3.5*)</w:t>
            </w:r>
          </w:p>
        </w:tc>
        <w:tc>
          <w:tcPr>
            <w:tcW w:w="85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宋体"/>
                <w:spacing w:val="-5"/>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11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内隔墙非砌筑</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比例</w:t>
            </w:r>
            <w:r>
              <w:rPr>
                <w:rFonts w:hint="default" w:ascii="宋体" w:hAnsi="宋体" w:eastAsia="宋体" w:cs="宋体"/>
                <w:spacing w:val="-5"/>
                <w:sz w:val="21"/>
                <w:szCs w:val="21"/>
              </w:rPr>
              <w:t>≥50%</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rPr>
              <w:t>5</w:t>
            </w:r>
          </w:p>
        </w:tc>
        <w:tc>
          <w:tcPr>
            <w:tcW w:w="85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宋体"/>
                <w:spacing w:val="-5"/>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11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内隔墙与管线、装修一体化</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(内隔墙与管线一体化)</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rPr>
              <w:t>50%≤比例≤80%</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hint="default" w:ascii="宋体" w:hAnsi="宋体" w:eastAsia="宋体" w:cs="宋体"/>
                <w:spacing w:val="-5"/>
                <w:sz w:val="21"/>
                <w:szCs w:val="21"/>
              </w:rPr>
              <w:t>(50%≤比≤80%)</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rPr>
              <w:t>2～5*</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rPr>
              <w:t>(1.4~3.5*)</w:t>
            </w:r>
          </w:p>
        </w:tc>
        <w:tc>
          <w:tcPr>
            <w:tcW w:w="855"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宋体"/>
                <w:spacing w:val="-5"/>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1114"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装修和设备管线</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hint="default" w:ascii="宋体" w:hAnsi="宋体" w:eastAsia="宋体" w:cs="宋体"/>
                <w:spacing w:val="-5"/>
                <w:sz w:val="21"/>
                <w:szCs w:val="21"/>
              </w:rPr>
              <w:t>(</w:t>
            </w:r>
            <w:r>
              <w:rPr>
                <w:rFonts w:hint="default" w:ascii="宋体" w:hAnsi="宋体" w:eastAsia="宋体" w:cs="宋体"/>
                <w:spacing w:val="-5"/>
                <w:sz w:val="21"/>
                <w:szCs w:val="21"/>
                <w:lang w:val="en-US" w:eastAsia="zh-CN"/>
              </w:rPr>
              <w:t>26</w:t>
            </w:r>
            <w:r>
              <w:rPr>
                <w:rFonts w:hint="default" w:ascii="宋体" w:hAnsi="宋体" w:eastAsia="宋体" w:cs="宋体"/>
                <w:spacing w:val="-5"/>
                <w:sz w:val="21"/>
                <w:szCs w:val="21"/>
              </w:rPr>
              <w:t>分)</w:t>
            </w: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全装修</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rPr>
              <w:t>6</w:t>
            </w:r>
          </w:p>
        </w:tc>
        <w:tc>
          <w:tcPr>
            <w:tcW w:w="85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宋体"/>
                <w:spacing w:val="-5"/>
                <w:sz w:val="21"/>
                <w:szCs w:val="21"/>
              </w:rPr>
            </w:pPr>
            <w:r>
              <w:rPr>
                <w:rFonts w:hint="default" w:ascii="宋体" w:hAnsi="宋体" w:eastAsia="宋体" w:cs="宋体"/>
                <w:spacing w:val="-5"/>
                <w:sz w:val="21"/>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1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干式工法楼面、地面</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highlight w:val="yellow"/>
              </w:rPr>
            </w:pPr>
            <w:r>
              <w:rPr>
                <w:rFonts w:hint="default" w:ascii="宋体" w:hAnsi="宋体" w:eastAsia="宋体" w:cs="宋体"/>
                <w:spacing w:val="-5"/>
                <w:sz w:val="21"/>
                <w:szCs w:val="21"/>
                <w:highlight w:val="none"/>
                <w:lang w:val="en-US" w:eastAsia="zh-CN"/>
              </w:rPr>
              <w:t>3</w:t>
            </w:r>
            <w:r>
              <w:rPr>
                <w:rFonts w:hint="default" w:ascii="宋体" w:hAnsi="宋体" w:eastAsia="宋体" w:cs="宋体"/>
                <w:spacing w:val="-5"/>
                <w:sz w:val="21"/>
                <w:szCs w:val="21"/>
                <w:highlight w:val="none"/>
              </w:rPr>
              <w:t>0%≤比例≤70%</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highlight w:val="yellow"/>
                <w:lang w:val="en-US" w:eastAsia="zh-CN"/>
              </w:rPr>
            </w:pPr>
            <w:r>
              <w:rPr>
                <w:rFonts w:hint="eastAsia" w:ascii="宋体" w:hAnsi="宋体" w:eastAsia="宋体" w:cs="宋体"/>
                <w:spacing w:val="-5"/>
                <w:sz w:val="21"/>
                <w:szCs w:val="21"/>
                <w:highlight w:val="none"/>
                <w:lang w:val="en-US" w:eastAsia="zh-CN"/>
              </w:rPr>
              <w:t>2</w:t>
            </w:r>
            <w:r>
              <w:rPr>
                <w:rFonts w:hint="default" w:ascii="宋体" w:hAnsi="宋体" w:eastAsia="宋体" w:cs="宋体"/>
                <w:spacing w:val="-5"/>
                <w:sz w:val="21"/>
                <w:szCs w:val="21"/>
                <w:highlight w:val="none"/>
              </w:rPr>
              <w:t>～</w:t>
            </w:r>
            <w:r>
              <w:rPr>
                <w:rFonts w:hint="default" w:ascii="宋体" w:hAnsi="宋体" w:eastAsia="宋体" w:cs="宋体"/>
                <w:spacing w:val="-5"/>
                <w:sz w:val="21"/>
                <w:szCs w:val="21"/>
                <w:highlight w:val="none"/>
                <w:lang w:val="en-US" w:eastAsia="zh-CN"/>
              </w:rPr>
              <w:t>5</w:t>
            </w:r>
            <w:r>
              <w:rPr>
                <w:rFonts w:hint="default" w:ascii="宋体" w:hAnsi="宋体" w:eastAsia="宋体" w:cs="宋体"/>
                <w:spacing w:val="-5"/>
                <w:sz w:val="21"/>
                <w:szCs w:val="21"/>
                <w:highlight w:val="none"/>
              </w:rPr>
              <w:t>*</w:t>
            </w:r>
          </w:p>
        </w:tc>
        <w:tc>
          <w:tcPr>
            <w:tcW w:w="855"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宋体"/>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jc w:val="both"/>
              <w:textAlignment w:val="baseline"/>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1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集成厨房</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rPr>
              <w:t>70%≤比例≤90%</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rPr>
              <w:t>3～</w:t>
            </w:r>
            <w:r>
              <w:rPr>
                <w:rFonts w:hint="default" w:ascii="宋体" w:hAnsi="宋体" w:eastAsia="宋体" w:cs="宋体"/>
                <w:spacing w:val="-5"/>
                <w:sz w:val="21"/>
                <w:szCs w:val="21"/>
                <w:lang w:val="en-US" w:eastAsia="zh-CN"/>
              </w:rPr>
              <w:t>5</w:t>
            </w:r>
            <w:r>
              <w:rPr>
                <w:rFonts w:hint="default" w:ascii="宋体" w:hAnsi="宋体" w:eastAsia="宋体" w:cs="宋体"/>
                <w:spacing w:val="-5"/>
                <w:sz w:val="21"/>
                <w:szCs w:val="21"/>
              </w:rPr>
              <w:t>*</w:t>
            </w:r>
          </w:p>
        </w:tc>
        <w:tc>
          <w:tcPr>
            <w:tcW w:w="85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宋体"/>
                <w:spacing w:val="-5"/>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11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集成卫生间</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rPr>
              <w:t>70%≤比例≤90%</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rPr>
              <w:t>3～</w:t>
            </w:r>
            <w:r>
              <w:rPr>
                <w:rFonts w:hint="default" w:ascii="宋体" w:hAnsi="宋体" w:eastAsia="宋体" w:cs="宋体"/>
                <w:spacing w:val="-5"/>
                <w:sz w:val="21"/>
                <w:szCs w:val="21"/>
                <w:lang w:val="en-US" w:eastAsia="zh-CN"/>
              </w:rPr>
              <w:t>5</w:t>
            </w:r>
            <w:r>
              <w:rPr>
                <w:rFonts w:hint="default" w:ascii="宋体" w:hAnsi="宋体" w:eastAsia="宋体" w:cs="宋体"/>
                <w:spacing w:val="-5"/>
                <w:sz w:val="21"/>
                <w:szCs w:val="21"/>
              </w:rPr>
              <w:t>*</w:t>
            </w:r>
          </w:p>
        </w:tc>
        <w:tc>
          <w:tcPr>
            <w:tcW w:w="85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宋体"/>
                <w:spacing w:val="-5"/>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111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管线分离</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lang w:val="en-US" w:eastAsia="zh-CN"/>
              </w:rPr>
              <w:t>3</w:t>
            </w:r>
            <w:r>
              <w:rPr>
                <w:rFonts w:hint="default" w:ascii="宋体" w:hAnsi="宋体" w:eastAsia="宋体" w:cs="宋体"/>
                <w:spacing w:val="-5"/>
                <w:sz w:val="21"/>
                <w:szCs w:val="21"/>
              </w:rPr>
              <w:t>0%≤比例≤70%</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lang w:val="en-US" w:eastAsia="zh-CN"/>
              </w:rPr>
              <w:t>3</w:t>
            </w:r>
            <w:r>
              <w:rPr>
                <w:rFonts w:hint="default" w:ascii="宋体" w:hAnsi="宋体" w:eastAsia="宋体" w:cs="宋体"/>
                <w:spacing w:val="-5"/>
                <w:sz w:val="21"/>
                <w:szCs w:val="21"/>
              </w:rPr>
              <w:t>～</w:t>
            </w:r>
            <w:r>
              <w:rPr>
                <w:rFonts w:hint="default" w:ascii="宋体" w:hAnsi="宋体" w:eastAsia="宋体" w:cs="宋体"/>
                <w:spacing w:val="-5"/>
                <w:sz w:val="21"/>
                <w:szCs w:val="21"/>
                <w:lang w:val="en-US" w:eastAsia="zh-CN"/>
              </w:rPr>
              <w:t>5</w:t>
            </w:r>
            <w:r>
              <w:rPr>
                <w:rFonts w:hint="default" w:ascii="宋体" w:hAnsi="宋体" w:eastAsia="宋体" w:cs="宋体"/>
                <w:spacing w:val="-5"/>
                <w:sz w:val="21"/>
                <w:szCs w:val="21"/>
              </w:rPr>
              <w:t>*</w:t>
            </w:r>
          </w:p>
        </w:tc>
        <w:tc>
          <w:tcPr>
            <w:tcW w:w="855"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宋体"/>
                <w:spacing w:val="-5"/>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1114" w:type="dxa"/>
            <w:vMerge w:val="restart"/>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 xml:space="preserve">设计标准化 </w:t>
            </w:r>
            <w:r>
              <w:rPr>
                <w:rFonts w:hint="default" w:ascii="宋体" w:hAnsi="宋体" w:eastAsia="宋体" w:cs="宋体"/>
                <w:spacing w:val="-5"/>
                <w:sz w:val="21"/>
                <w:szCs w:val="21"/>
              </w:rPr>
              <w:t>（4 分）</w:t>
            </w: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标准化预制部件</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lang w:val="en-US" w:eastAsia="zh-CN"/>
              </w:rPr>
            </w:pPr>
            <w:r>
              <w:rPr>
                <w:rFonts w:hint="default" w:ascii="宋体" w:hAnsi="宋体" w:eastAsia="宋体" w:cs="宋体"/>
                <w:spacing w:val="-5"/>
                <w:sz w:val="21"/>
                <w:szCs w:val="21"/>
              </w:rPr>
              <w:t>50%≤比例≤70%</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lang w:val="en-US" w:eastAsia="zh-CN"/>
              </w:rPr>
            </w:pPr>
            <w:r>
              <w:rPr>
                <w:rFonts w:hint="default" w:ascii="宋体" w:hAnsi="宋体" w:eastAsia="宋体" w:cs="宋体"/>
                <w:spacing w:val="-5"/>
                <w:sz w:val="21"/>
                <w:szCs w:val="21"/>
              </w:rPr>
              <w:t>1～</w:t>
            </w:r>
            <w:r>
              <w:rPr>
                <w:rFonts w:hint="eastAsia" w:ascii="宋体" w:hAnsi="宋体" w:eastAsia="宋体" w:cs="宋体"/>
                <w:spacing w:val="-5"/>
                <w:sz w:val="21"/>
                <w:szCs w:val="21"/>
                <w:lang w:val="en-US" w:eastAsia="zh-CN"/>
              </w:rPr>
              <w:t>2</w:t>
            </w:r>
            <w:r>
              <w:rPr>
                <w:rFonts w:hint="default" w:ascii="宋体" w:hAnsi="宋体" w:eastAsia="宋体" w:cs="宋体"/>
                <w:spacing w:val="-5"/>
                <w:sz w:val="21"/>
                <w:szCs w:val="21"/>
              </w:rPr>
              <w:t>*</w:t>
            </w:r>
          </w:p>
        </w:tc>
        <w:tc>
          <w:tcPr>
            <w:tcW w:w="855" w:type="dxa"/>
            <w:vMerge w:val="restart"/>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jc w:val="both"/>
              <w:textAlignment w:val="baseline"/>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111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平面布置标准化或柱网标准化</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lang w:val="en-US" w:eastAsia="zh-CN"/>
              </w:rPr>
            </w:pPr>
            <w:r>
              <w:rPr>
                <w:rFonts w:hint="default" w:ascii="宋体" w:hAnsi="宋体" w:eastAsia="宋体" w:cs="宋体"/>
                <w:spacing w:val="-5"/>
                <w:sz w:val="21"/>
                <w:szCs w:val="21"/>
              </w:rPr>
              <w:t>50%≤比例≤70%</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lang w:val="en-US" w:eastAsia="zh-CN"/>
              </w:rPr>
            </w:pPr>
            <w:r>
              <w:rPr>
                <w:rFonts w:hint="default" w:ascii="宋体" w:hAnsi="宋体" w:eastAsia="宋体" w:cs="宋体"/>
                <w:spacing w:val="-5"/>
                <w:sz w:val="21"/>
                <w:szCs w:val="21"/>
                <w:lang w:val="en-US" w:eastAsia="en-US"/>
              </w:rPr>
              <w:t>1～</w:t>
            </w:r>
            <w:r>
              <w:rPr>
                <w:rFonts w:hint="eastAsia" w:ascii="宋体" w:hAnsi="宋体" w:eastAsia="宋体" w:cs="宋体"/>
                <w:spacing w:val="-5"/>
                <w:sz w:val="21"/>
                <w:szCs w:val="21"/>
                <w:lang w:val="en-US" w:eastAsia="zh-CN"/>
              </w:rPr>
              <w:t>2</w:t>
            </w:r>
            <w:r>
              <w:rPr>
                <w:rFonts w:hint="default" w:ascii="宋体" w:hAnsi="宋体" w:eastAsia="宋体" w:cs="宋体"/>
                <w:spacing w:val="-5"/>
                <w:sz w:val="21"/>
                <w:szCs w:val="21"/>
                <w:lang w:val="en-US" w:eastAsia="en-US"/>
              </w:rPr>
              <w:t>*</w:t>
            </w:r>
          </w:p>
        </w:tc>
        <w:tc>
          <w:tcPr>
            <w:tcW w:w="855"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宋体"/>
                <w:spacing w:val="-5"/>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1114"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创新项</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hint="default" w:ascii="宋体" w:hAnsi="宋体" w:eastAsia="宋体" w:cs="宋体"/>
                <w:spacing w:val="-5"/>
                <w:sz w:val="21"/>
                <w:szCs w:val="21"/>
                <w:highlight w:val="none"/>
              </w:rPr>
              <w:t>(</w:t>
            </w:r>
            <w:r>
              <w:rPr>
                <w:rFonts w:hint="eastAsia" w:ascii="宋体" w:hAnsi="宋体" w:eastAsia="宋体" w:cs="宋体"/>
                <w:spacing w:val="-5"/>
                <w:sz w:val="21"/>
                <w:szCs w:val="21"/>
                <w:highlight w:val="none"/>
                <w:lang w:val="en-US" w:eastAsia="zh-CN"/>
              </w:rPr>
              <w:t>13</w:t>
            </w:r>
            <w:r>
              <w:rPr>
                <w:rFonts w:hint="default" w:ascii="宋体" w:hAnsi="宋体" w:eastAsia="宋体" w:cs="宋体"/>
                <w:spacing w:val="-5"/>
                <w:sz w:val="21"/>
                <w:szCs w:val="21"/>
                <w:highlight w:val="none"/>
              </w:rPr>
              <w:t>分)</w:t>
            </w: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pacing w:val="-5"/>
                <w:sz w:val="21"/>
                <w:szCs w:val="21"/>
                <w:highlight w:val="yellow"/>
                <w:lang w:val="en-US" w:eastAsia="zh-CN"/>
              </w:rPr>
            </w:pPr>
            <w:r>
              <w:rPr>
                <w:rFonts w:hint="eastAsia" w:ascii="宋体" w:hAnsi="宋体" w:eastAsia="宋体" w:cs="宋体"/>
                <w:spacing w:val="-5"/>
                <w:sz w:val="21"/>
                <w:szCs w:val="21"/>
                <w:highlight w:val="none"/>
                <w:lang w:val="en-US" w:eastAsia="zh-CN"/>
              </w:rPr>
              <w:t>工程总承包</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highlight w:val="yellow"/>
                <w:lang w:val="en-US" w:eastAsia="zh-CN"/>
              </w:rPr>
            </w:pPr>
            <w:r>
              <w:rPr>
                <w:rFonts w:hint="eastAsia" w:ascii="宋体" w:hAnsi="宋体" w:eastAsia="宋体" w:cs="宋体"/>
                <w:spacing w:val="-5"/>
                <w:sz w:val="21"/>
                <w:szCs w:val="21"/>
                <w:highlight w:val="none"/>
                <w:lang w:val="en-US" w:eastAsia="zh-CN"/>
              </w:rPr>
              <w:t>-</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highlight w:val="yellow"/>
                <w:lang w:val="en-US" w:eastAsia="zh-CN"/>
              </w:rPr>
            </w:pPr>
            <w:r>
              <w:rPr>
                <w:rFonts w:hint="eastAsia" w:ascii="宋体" w:hAnsi="宋体" w:eastAsia="宋体" w:cs="宋体"/>
                <w:spacing w:val="-5"/>
                <w:sz w:val="21"/>
                <w:szCs w:val="21"/>
                <w:highlight w:val="none"/>
                <w:lang w:val="en-US" w:eastAsia="zh-CN"/>
              </w:rPr>
              <w:t>2</w:t>
            </w:r>
          </w:p>
        </w:tc>
        <w:tc>
          <w:tcPr>
            <w:tcW w:w="855"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pacing w:val="-5"/>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pacing w:val="-5"/>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pacing w:val="-5"/>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1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highlight w:val="yellow"/>
                <w:lang w:val="en-US" w:eastAsia="zh-CN"/>
              </w:rPr>
            </w:pPr>
            <w:r>
              <w:rPr>
                <w:rFonts w:hint="eastAsia" w:ascii="宋体" w:hAnsi="宋体" w:eastAsia="宋体" w:cs="宋体"/>
                <w:spacing w:val="-5"/>
                <w:sz w:val="21"/>
                <w:szCs w:val="21"/>
                <w:highlight w:val="none"/>
                <w:lang w:val="en-US" w:eastAsia="zh-CN"/>
              </w:rPr>
              <w:t>采用智能化装备应用（不少于三种）</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pacing w:val="-5"/>
                <w:sz w:val="21"/>
                <w:szCs w:val="21"/>
                <w:highlight w:val="yellow"/>
                <w:lang w:val="en-US" w:eastAsia="zh-CN"/>
              </w:rPr>
            </w:pPr>
            <w:r>
              <w:rPr>
                <w:rFonts w:hint="eastAsia" w:ascii="宋体" w:hAnsi="宋体" w:eastAsia="宋体" w:cs="宋体"/>
                <w:spacing w:val="-5"/>
                <w:sz w:val="21"/>
                <w:szCs w:val="21"/>
                <w:highlight w:val="none"/>
                <w:lang w:val="en-US" w:eastAsia="zh-CN"/>
              </w:rPr>
              <w:t>-</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highlight w:val="yellow"/>
                <w:lang w:val="en-US" w:eastAsia="zh-CN"/>
              </w:rPr>
            </w:pPr>
            <w:r>
              <w:rPr>
                <w:rFonts w:hint="default" w:ascii="宋体" w:hAnsi="宋体" w:eastAsia="宋体" w:cs="宋体"/>
                <w:spacing w:val="-5"/>
                <w:sz w:val="21"/>
                <w:szCs w:val="21"/>
                <w:highlight w:val="none"/>
              </w:rPr>
              <w:t>2</w:t>
            </w:r>
          </w:p>
        </w:tc>
        <w:tc>
          <w:tcPr>
            <w:tcW w:w="85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pacing w:val="-5"/>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14" w:type="dxa"/>
            <w:vMerge w:val="continue"/>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pPr>
          </w:p>
        </w:tc>
        <w:tc>
          <w:tcPr>
            <w:tcW w:w="341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highlight w:val="yellow"/>
              </w:rPr>
            </w:pPr>
            <w:r>
              <w:rPr>
                <w:rFonts w:hint="eastAsia" w:ascii="宋体" w:hAnsi="宋体" w:eastAsia="宋体" w:cs="宋体"/>
                <w:spacing w:val="-5"/>
                <w:sz w:val="21"/>
                <w:szCs w:val="21"/>
                <w:highlight w:val="none"/>
                <w:lang w:val="en-US" w:eastAsia="zh-CN"/>
              </w:rPr>
              <w:t>绿色建筑</w:t>
            </w:r>
          </w:p>
        </w:tc>
        <w:tc>
          <w:tcPr>
            <w:tcW w:w="2177" w:type="dxa"/>
            <w:vAlign w:val="center"/>
          </w:tcPr>
          <w:p>
            <w:pPr>
              <w:tabs>
                <w:tab w:val="left" w:pos="993"/>
              </w:tabs>
              <w:spacing w:line="240" w:lineRule="exact"/>
              <w:jc w:val="center"/>
              <w:rPr>
                <w:rFonts w:hint="eastAsia" w:ascii="宋体" w:hAnsi="宋体" w:eastAsia="宋体" w:cs="宋体"/>
                <w:spacing w:val="-5"/>
                <w:sz w:val="21"/>
                <w:szCs w:val="21"/>
                <w:highlight w:val="yellow"/>
                <w:lang w:val="en-US" w:eastAsia="zh-CN"/>
              </w:rPr>
            </w:pPr>
            <w:r>
              <w:rPr>
                <w:rFonts w:hint="eastAsia" w:ascii="宋体" w:hAnsi="宋体" w:eastAsia="宋体" w:cs="宋体"/>
                <w:spacing w:val="-5"/>
                <w:sz w:val="21"/>
                <w:szCs w:val="21"/>
                <w:highlight w:val="none"/>
                <w:lang w:val="en-US" w:eastAsia="zh-CN"/>
              </w:rPr>
              <w:t>取得绿色建筑评价1星</w:t>
            </w:r>
          </w:p>
        </w:tc>
        <w:tc>
          <w:tcPr>
            <w:tcW w:w="1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pacing w:val="-5"/>
                <w:sz w:val="21"/>
                <w:szCs w:val="21"/>
                <w:highlight w:val="yellow"/>
                <w:lang w:val="en-US" w:eastAsia="zh-CN"/>
              </w:rPr>
            </w:pPr>
            <w:r>
              <w:rPr>
                <w:rFonts w:hint="eastAsia" w:ascii="宋体" w:hAnsi="宋体" w:eastAsia="宋体" w:cs="宋体"/>
                <w:spacing w:val="-5"/>
                <w:sz w:val="21"/>
                <w:szCs w:val="21"/>
                <w:highlight w:val="none"/>
                <w:lang w:val="en-US" w:eastAsia="zh-CN"/>
              </w:rPr>
              <w:t>0.5</w:t>
            </w:r>
          </w:p>
        </w:tc>
        <w:tc>
          <w:tcPr>
            <w:tcW w:w="855" w:type="dxa"/>
            <w:vMerge w:val="continue"/>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eastAsia="宋体" w:cs="宋体"/>
                <w:spacing w:val="-5"/>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14" w:type="dxa"/>
            <w:vMerge w:val="continue"/>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pPr>
          </w:p>
        </w:tc>
        <w:tc>
          <w:tcPr>
            <w:tcW w:w="3415" w:type="dxa"/>
            <w:vMerge w:val="continue"/>
            <w:vAlign w:val="center"/>
          </w:tcPr>
          <w:p>
            <w:pPr>
              <w:tabs>
                <w:tab w:val="left" w:pos="993"/>
              </w:tabs>
              <w:spacing w:line="240" w:lineRule="exact"/>
              <w:jc w:val="center"/>
              <w:rPr>
                <w:highlight w:val="yellow"/>
              </w:rPr>
            </w:pPr>
          </w:p>
        </w:tc>
        <w:tc>
          <w:tcPr>
            <w:tcW w:w="2177" w:type="dxa"/>
            <w:vAlign w:val="center"/>
          </w:tcPr>
          <w:p>
            <w:pPr>
              <w:tabs>
                <w:tab w:val="left" w:pos="993"/>
              </w:tabs>
              <w:spacing w:line="240" w:lineRule="exact"/>
              <w:jc w:val="center"/>
              <w:rPr>
                <w:rFonts w:hint="eastAsia" w:ascii="宋体" w:hAnsi="宋体" w:eastAsia="宋体" w:cs="宋体"/>
                <w:spacing w:val="-5"/>
                <w:sz w:val="21"/>
                <w:szCs w:val="21"/>
                <w:highlight w:val="yellow"/>
                <w:lang w:val="en-US" w:eastAsia="zh-CN"/>
              </w:rPr>
            </w:pPr>
            <w:r>
              <w:rPr>
                <w:rFonts w:hint="eastAsia" w:ascii="宋体" w:hAnsi="宋体" w:eastAsia="宋体" w:cs="宋体"/>
                <w:spacing w:val="-5"/>
                <w:sz w:val="21"/>
                <w:szCs w:val="21"/>
                <w:highlight w:val="none"/>
                <w:lang w:val="en-US" w:eastAsia="zh-CN"/>
              </w:rPr>
              <w:t>取得绿色建筑评价2星</w:t>
            </w:r>
          </w:p>
        </w:tc>
        <w:tc>
          <w:tcPr>
            <w:tcW w:w="1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pacing w:val="-5"/>
                <w:sz w:val="21"/>
                <w:szCs w:val="21"/>
                <w:highlight w:val="yellow"/>
                <w:lang w:val="en-US" w:eastAsia="zh-CN"/>
              </w:rPr>
            </w:pPr>
            <w:r>
              <w:rPr>
                <w:rFonts w:hint="eastAsia" w:ascii="宋体" w:hAnsi="宋体" w:eastAsia="宋体" w:cs="宋体"/>
                <w:spacing w:val="-5"/>
                <w:sz w:val="21"/>
                <w:szCs w:val="21"/>
                <w:highlight w:val="none"/>
                <w:lang w:val="en-US" w:eastAsia="zh-CN"/>
              </w:rPr>
              <w:t>2</w:t>
            </w:r>
          </w:p>
        </w:tc>
        <w:tc>
          <w:tcPr>
            <w:tcW w:w="855" w:type="dxa"/>
            <w:vMerge w:val="continue"/>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eastAsia="宋体" w:cs="宋体"/>
                <w:spacing w:val="-5"/>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14" w:type="dxa"/>
            <w:vMerge w:val="continue"/>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eastAsia="宋体" w:cs="宋体"/>
                <w:spacing w:val="-5"/>
                <w:sz w:val="21"/>
                <w:szCs w:val="21"/>
              </w:rPr>
            </w:pPr>
          </w:p>
        </w:tc>
        <w:tc>
          <w:tcPr>
            <w:tcW w:w="3415" w:type="dxa"/>
            <w:vMerge w:val="continue"/>
            <w:vAlign w:val="center"/>
          </w:tcPr>
          <w:p>
            <w:pPr>
              <w:tabs>
                <w:tab w:val="left" w:pos="993"/>
              </w:tabs>
              <w:spacing w:line="240" w:lineRule="exact"/>
              <w:jc w:val="center"/>
              <w:rPr>
                <w:rFonts w:ascii="宋体" w:hAnsi="宋体" w:eastAsia="宋体" w:cs="宋体"/>
                <w:spacing w:val="-5"/>
                <w:sz w:val="21"/>
                <w:szCs w:val="21"/>
                <w:highlight w:val="yellow"/>
              </w:rPr>
            </w:pPr>
          </w:p>
        </w:tc>
        <w:tc>
          <w:tcPr>
            <w:tcW w:w="2177" w:type="dxa"/>
            <w:vAlign w:val="center"/>
          </w:tcPr>
          <w:p>
            <w:pPr>
              <w:tabs>
                <w:tab w:val="left" w:pos="993"/>
              </w:tabs>
              <w:spacing w:line="240" w:lineRule="exact"/>
              <w:jc w:val="center"/>
              <w:rPr>
                <w:rFonts w:hint="eastAsia" w:ascii="宋体" w:hAnsi="宋体" w:eastAsia="宋体" w:cs="宋体"/>
                <w:spacing w:val="-5"/>
                <w:sz w:val="21"/>
                <w:szCs w:val="21"/>
                <w:highlight w:val="yellow"/>
                <w:lang w:val="en-US" w:eastAsia="zh-CN"/>
              </w:rPr>
            </w:pPr>
            <w:r>
              <w:rPr>
                <w:rFonts w:hint="eastAsia" w:ascii="宋体" w:hAnsi="宋体" w:eastAsia="宋体" w:cs="宋体"/>
                <w:spacing w:val="-5"/>
                <w:sz w:val="21"/>
                <w:szCs w:val="21"/>
                <w:highlight w:val="none"/>
                <w:lang w:val="en-US" w:eastAsia="zh-CN"/>
              </w:rPr>
              <w:t>取得绿色建筑评价3星</w:t>
            </w:r>
          </w:p>
        </w:tc>
        <w:tc>
          <w:tcPr>
            <w:tcW w:w="1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highlight w:val="yellow"/>
                <w:lang w:val="en-US" w:eastAsia="zh-CN"/>
              </w:rPr>
            </w:pPr>
            <w:r>
              <w:rPr>
                <w:rFonts w:hint="eastAsia" w:ascii="宋体" w:hAnsi="宋体" w:eastAsia="宋体" w:cs="宋体"/>
                <w:spacing w:val="-5"/>
                <w:sz w:val="21"/>
                <w:szCs w:val="21"/>
                <w:highlight w:val="none"/>
                <w:lang w:val="en-US" w:eastAsia="zh-CN"/>
              </w:rPr>
              <w:t>2.5</w:t>
            </w:r>
          </w:p>
        </w:tc>
        <w:tc>
          <w:tcPr>
            <w:tcW w:w="855" w:type="dxa"/>
            <w:vMerge w:val="continue"/>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eastAsia="宋体" w:cs="宋体"/>
                <w:spacing w:val="-5"/>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11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hint="eastAsia" w:ascii="宋体" w:hAnsi="宋体" w:eastAsia="宋体" w:cs="宋体"/>
                <w:spacing w:val="-5"/>
                <w:sz w:val="21"/>
                <w:szCs w:val="21"/>
                <w:lang w:val="en-US" w:eastAsia="zh-CN"/>
              </w:rPr>
              <w:t>应用新型模板系统</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highlight w:val="yellow"/>
              </w:rPr>
            </w:pPr>
            <w:r>
              <w:rPr>
                <w:rFonts w:hint="default" w:ascii="宋体" w:hAnsi="宋体" w:eastAsia="宋体" w:cs="宋体"/>
                <w:spacing w:val="-5"/>
                <w:sz w:val="21"/>
                <w:szCs w:val="21"/>
                <w:highlight w:val="none"/>
              </w:rPr>
              <w:t>比例≥50%</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highlight w:val="yellow"/>
              </w:rPr>
            </w:pPr>
            <w:r>
              <w:rPr>
                <w:rFonts w:hint="default" w:ascii="宋体" w:hAnsi="宋体" w:eastAsia="宋体" w:cs="宋体"/>
                <w:spacing w:val="-5"/>
                <w:sz w:val="21"/>
                <w:szCs w:val="21"/>
                <w:highlight w:val="none"/>
              </w:rPr>
              <w:t>2</w:t>
            </w:r>
          </w:p>
        </w:tc>
        <w:tc>
          <w:tcPr>
            <w:tcW w:w="85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pacing w:val="-5"/>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11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lang w:val="en-US" w:eastAsia="zh-CN"/>
              </w:rPr>
            </w:pPr>
            <w:r>
              <w:rPr>
                <w:rFonts w:hint="eastAsia" w:ascii="宋体" w:hAnsi="宋体" w:eastAsia="宋体" w:cs="宋体"/>
                <w:spacing w:val="-5"/>
                <w:sz w:val="21"/>
                <w:szCs w:val="21"/>
                <w:highlight w:val="none"/>
                <w:lang w:val="en-US" w:eastAsia="zh-CN"/>
              </w:rPr>
              <w:t>应用预制水平构件集成化、新型集成化保温隔声构件</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highlight w:val="yellow"/>
              </w:rPr>
            </w:pPr>
            <w:r>
              <w:rPr>
                <w:rFonts w:hint="default" w:ascii="宋体" w:hAnsi="宋体" w:eastAsia="宋体" w:cs="宋体"/>
                <w:spacing w:val="-5"/>
                <w:sz w:val="21"/>
                <w:szCs w:val="21"/>
                <w:highlight w:val="none"/>
              </w:rPr>
              <w:t>比例≥50%</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highlight w:val="yellow"/>
                <w:lang w:val="en-US" w:eastAsia="zh-CN"/>
              </w:rPr>
            </w:pPr>
            <w:r>
              <w:rPr>
                <w:rFonts w:hint="eastAsia" w:ascii="宋体" w:hAnsi="宋体" w:eastAsia="宋体" w:cs="宋体"/>
                <w:spacing w:val="-5"/>
                <w:sz w:val="21"/>
                <w:szCs w:val="21"/>
                <w:highlight w:val="none"/>
                <w:lang w:val="en-US" w:eastAsia="zh-CN"/>
              </w:rPr>
              <w:t>2</w:t>
            </w:r>
          </w:p>
        </w:tc>
        <w:tc>
          <w:tcPr>
            <w:tcW w:w="85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pacing w:val="-5"/>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11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p>
        </w:tc>
        <w:tc>
          <w:tcPr>
            <w:tcW w:w="34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pacing w:val="-5"/>
                <w:sz w:val="21"/>
                <w:szCs w:val="21"/>
              </w:rPr>
            </w:pPr>
            <w:r>
              <w:rPr>
                <w:rFonts w:ascii="宋体" w:hAnsi="宋体" w:eastAsia="宋体" w:cs="宋体"/>
                <w:spacing w:val="-5"/>
                <w:sz w:val="21"/>
                <w:szCs w:val="21"/>
              </w:rPr>
              <w:t>磷石膏、垃圾再生建筑产品应用及新型绿色墙材</w:t>
            </w:r>
          </w:p>
        </w:tc>
        <w:tc>
          <w:tcPr>
            <w:tcW w:w="217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rPr>
            </w:pPr>
            <w:r>
              <w:rPr>
                <w:rFonts w:hint="default" w:ascii="宋体" w:hAnsi="宋体" w:eastAsia="宋体" w:cs="宋体"/>
                <w:spacing w:val="-5"/>
                <w:sz w:val="21"/>
                <w:szCs w:val="21"/>
              </w:rPr>
              <w:t>比例≥50%</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pacing w:val="-5"/>
                <w:sz w:val="21"/>
                <w:szCs w:val="21"/>
                <w:lang w:val="en-US" w:eastAsia="zh-CN"/>
              </w:rPr>
            </w:pPr>
            <w:r>
              <w:rPr>
                <w:rFonts w:hint="default" w:ascii="宋体" w:hAnsi="宋体" w:eastAsia="宋体" w:cs="宋体"/>
                <w:spacing w:val="-5"/>
                <w:sz w:val="21"/>
                <w:szCs w:val="21"/>
                <w:lang w:val="en-US" w:eastAsia="zh-CN"/>
              </w:rPr>
              <w:t>2.5</w:t>
            </w:r>
          </w:p>
        </w:tc>
        <w:tc>
          <w:tcPr>
            <w:tcW w:w="855"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pacing w:val="-5"/>
                <w:sz w:val="21"/>
                <w:szCs w:val="21"/>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pacing w:val="-5"/>
          <w:sz w:val="16"/>
          <w:szCs w:val="16"/>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pacing w:val="-5"/>
          <w:sz w:val="21"/>
          <w:szCs w:val="21"/>
          <w:lang w:eastAsia="zh-CN"/>
        </w:rPr>
      </w:pPr>
      <w:r>
        <w:rPr>
          <w:rFonts w:ascii="宋体" w:hAnsi="宋体" w:eastAsia="宋体" w:cs="宋体"/>
          <w:spacing w:val="-5"/>
          <w:sz w:val="21"/>
          <w:szCs w:val="21"/>
        </w:rPr>
        <w:t>注：表中带“*”项的分值采用“内插法”计算，计算结果取小数点后1位</w:t>
      </w:r>
      <w:r>
        <w:rPr>
          <w:rFonts w:hint="eastAsia" w:ascii="宋体" w:hAnsi="宋体" w:eastAsia="宋体" w:cs="宋体"/>
          <w:spacing w:val="-5"/>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80" w:firstLineChars="200"/>
        <w:jc w:val="left"/>
        <w:textAlignment w:val="baseline"/>
        <w:rPr>
          <w:rFonts w:hint="default" w:ascii="宋体" w:hAnsi="宋体" w:eastAsia="宋体" w:cs="宋体"/>
          <w:spacing w:val="-5"/>
          <w:sz w:val="20"/>
          <w:szCs w:val="20"/>
          <w:lang w:val="en-US" w:eastAsia="zh-CN"/>
        </w:rPr>
      </w:pPr>
    </w:p>
    <w:p>
      <w:pPr>
        <w:spacing w:line="219" w:lineRule="auto"/>
        <w:rPr>
          <w:rFonts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Times New Roman" w:hAnsi="Times New Roman" w:eastAsia="Times New Roman" w:cs="Times New Roman"/>
          <w:b/>
          <w:bCs/>
          <w:position w:val="22"/>
          <w:sz w:val="28"/>
          <w:szCs w:val="28"/>
        </w:rPr>
        <w:t xml:space="preserve">4.0.2 </w:t>
      </w:r>
      <w:r>
        <w:rPr>
          <w:rFonts w:ascii="宋体" w:hAnsi="宋体" w:eastAsia="宋体" w:cs="宋体"/>
          <w:position w:val="22"/>
          <w:sz w:val="28"/>
          <w:szCs w:val="28"/>
        </w:rPr>
        <w:t>主体结构竖向构件中预制部件的应用比例应</w:t>
      </w:r>
      <w:r>
        <w:rPr>
          <w:rFonts w:ascii="宋体" w:hAnsi="宋体" w:eastAsia="宋体" w:cs="宋体"/>
          <w:spacing w:val="-1"/>
          <w:position w:val="22"/>
          <w:sz w:val="28"/>
          <w:szCs w:val="28"/>
        </w:rPr>
        <w:t>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0" w:firstLineChars="0"/>
        <w:jc w:val="right"/>
        <w:textAlignment w:val="baseline"/>
        <w:rPr>
          <w:rFonts w:ascii="宋体" w:hAnsi="宋体" w:eastAsia="宋体" w:cs="宋体"/>
          <w:sz w:val="28"/>
          <w:szCs w:val="28"/>
        </w:rPr>
      </w:pPr>
      <w:r>
        <w:rPr>
          <w:rFonts w:ascii="Times New Roman" w:hAnsi="Times New Roman" w:eastAsia="Times New Roman" w:cs="Times New Roman"/>
          <w:i/>
          <w:iCs/>
          <w:spacing w:val="-6"/>
          <w:position w:val="4"/>
          <w:sz w:val="28"/>
          <w:szCs w:val="28"/>
        </w:rPr>
        <w:t>Q</w:t>
      </w:r>
      <w:r>
        <w:rPr>
          <w:rFonts w:ascii="Times New Roman" w:hAnsi="Times New Roman" w:eastAsia="Times New Roman" w:cs="Times New Roman"/>
          <w:i/>
          <w:iCs/>
          <w:spacing w:val="-6"/>
          <w:position w:val="3"/>
          <w:sz w:val="18"/>
          <w:szCs w:val="18"/>
        </w:rPr>
        <w:t>1a</w:t>
      </w:r>
      <w:r>
        <w:rPr>
          <w:rFonts w:ascii="Times New Roman" w:hAnsi="Times New Roman" w:eastAsia="Times New Roman" w:cs="Times New Roman"/>
          <w:spacing w:val="-6"/>
          <w:position w:val="4"/>
          <w:sz w:val="28"/>
          <w:szCs w:val="28"/>
        </w:rPr>
        <w:t>=</w:t>
      </w:r>
      <w:r>
        <w:rPr>
          <w:rFonts w:ascii="Times New Roman" w:hAnsi="Times New Roman" w:eastAsia="Times New Roman" w:cs="Times New Roman"/>
          <w:spacing w:val="-32"/>
          <w:position w:val="4"/>
          <w:sz w:val="28"/>
          <w:szCs w:val="28"/>
        </w:rPr>
        <w:t xml:space="preserve"> </w:t>
      </w:r>
      <w:r>
        <w:rPr>
          <w:rFonts w:ascii="Times New Roman" w:hAnsi="Times New Roman" w:eastAsia="Times New Roman" w:cs="Times New Roman"/>
          <w:i/>
          <w:iCs/>
          <w:spacing w:val="-6"/>
          <w:position w:val="4"/>
          <w:sz w:val="28"/>
          <w:szCs w:val="28"/>
        </w:rPr>
        <w:t>V</w:t>
      </w:r>
      <w:r>
        <w:rPr>
          <w:rFonts w:ascii="Times New Roman" w:hAnsi="Times New Roman" w:eastAsia="Times New Roman" w:cs="Times New Roman"/>
          <w:i/>
          <w:iCs/>
          <w:spacing w:val="-6"/>
          <w:position w:val="3"/>
          <w:sz w:val="18"/>
          <w:szCs w:val="18"/>
        </w:rPr>
        <w:t>1a</w:t>
      </w:r>
      <w:r>
        <w:rPr>
          <w:rFonts w:ascii="Times New Roman" w:hAnsi="Times New Roman" w:eastAsia="Times New Roman" w:cs="Times New Roman"/>
          <w:spacing w:val="-6"/>
          <w:position w:val="4"/>
          <w:sz w:val="28"/>
          <w:szCs w:val="28"/>
        </w:rPr>
        <w:t>/</w:t>
      </w:r>
      <w:r>
        <w:rPr>
          <w:rFonts w:ascii="Times New Roman" w:hAnsi="Times New Roman" w:eastAsia="Times New Roman" w:cs="Times New Roman"/>
          <w:i/>
          <w:iCs/>
          <w:spacing w:val="-6"/>
          <w:position w:val="4"/>
          <w:sz w:val="28"/>
          <w:szCs w:val="28"/>
        </w:rPr>
        <w:t>V</w:t>
      </w:r>
      <w:r>
        <w:rPr>
          <w:rFonts w:ascii="Times New Roman" w:hAnsi="Times New Roman" w:eastAsia="Times New Roman" w:cs="Times New Roman"/>
          <w:spacing w:val="-6"/>
          <w:position w:val="4"/>
          <w:sz w:val="28"/>
          <w:szCs w:val="28"/>
        </w:rPr>
        <w:t>×</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6"/>
          <w:position w:val="4"/>
          <w:sz w:val="28"/>
          <w:szCs w:val="28"/>
        </w:rPr>
        <w:t>100%</w:t>
      </w:r>
      <w:r>
        <w:rPr>
          <w:rFonts w:ascii="Times New Roman" w:hAnsi="Times New Roman" w:eastAsia="Times New Roman" w:cs="Times New Roman"/>
          <w:spacing w:val="4"/>
          <w:position w:val="4"/>
          <w:sz w:val="28"/>
          <w:szCs w:val="28"/>
        </w:rPr>
        <w:t xml:space="preserve">                </w:t>
      </w:r>
      <w:r>
        <w:rPr>
          <w:rFonts w:ascii="宋体" w:hAnsi="宋体" w:eastAsia="宋体" w:cs="宋体"/>
          <w:position w:val="4"/>
          <w:sz w:val="28"/>
          <w:szCs w:val="28"/>
        </w:rPr>
        <w:t>（</w:t>
      </w:r>
      <w:r>
        <w:rPr>
          <w:rFonts w:ascii="Times New Roman" w:hAnsi="Times New Roman" w:eastAsia="Times New Roman" w:cs="Times New Roman"/>
          <w:position w:val="4"/>
          <w:sz w:val="28"/>
          <w:szCs w:val="28"/>
        </w:rPr>
        <w:t>4.0.2</w:t>
      </w:r>
      <w:r>
        <w:rPr>
          <w:rFonts w:ascii="宋体" w:hAnsi="宋体" w:eastAsia="宋体" w:cs="宋体"/>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pacing w:val="-2"/>
          <w:position w:val="1"/>
          <w:sz w:val="28"/>
          <w:szCs w:val="28"/>
        </w:rPr>
      </w:pPr>
      <w:r>
        <w:rPr>
          <w:rFonts w:ascii="宋体" w:hAnsi="宋体" w:eastAsia="宋体" w:cs="宋体"/>
          <w:spacing w:val="-2"/>
          <w:position w:val="1"/>
          <w:sz w:val="28"/>
          <w:szCs w:val="28"/>
        </w:rPr>
        <w:t>式中：</w:t>
      </w:r>
      <w:r>
        <w:rPr>
          <w:rFonts w:hint="default" w:ascii="Times New Roman" w:hAnsi="Times New Roman" w:eastAsia="宋体" w:cs="Times New Roman"/>
          <w:spacing w:val="-2"/>
          <w:position w:val="1"/>
          <w:sz w:val="28"/>
          <w:szCs w:val="28"/>
        </w:rPr>
        <w:t>Q</w:t>
      </w:r>
      <w:r>
        <w:rPr>
          <w:rFonts w:hint="default" w:ascii="Times New Roman" w:hAnsi="Times New Roman" w:eastAsia="宋体" w:cs="Times New Roman"/>
          <w:spacing w:val="-2"/>
          <w:position w:val="1"/>
          <w:sz w:val="28"/>
          <w:szCs w:val="28"/>
          <w:vertAlign w:val="subscript"/>
        </w:rPr>
        <w:t>1a</w:t>
      </w:r>
      <w:r>
        <w:rPr>
          <w:rFonts w:hint="eastAsia" w:ascii="宋体" w:hAnsi="宋体" w:eastAsia="宋体" w:cs="宋体"/>
          <w:spacing w:val="-2"/>
          <w:position w:val="1"/>
          <w:sz w:val="28"/>
          <w:szCs w:val="28"/>
          <w:vertAlign w:val="subscript"/>
          <w:lang w:val="en-US" w:eastAsia="zh-CN"/>
        </w:rPr>
        <w:t xml:space="preserve"> </w:t>
      </w:r>
      <w:r>
        <w:rPr>
          <w:rFonts w:hint="eastAsia" w:ascii="Times New Roman" w:hAnsi="Times New Roman" w:eastAsia="宋体" w:cs="Times New Roman"/>
          <w:i/>
          <w:iCs/>
          <w:spacing w:val="-2"/>
          <w:sz w:val="18"/>
          <w:szCs w:val="18"/>
          <w:lang w:val="en-US" w:eastAsia="zh-CN"/>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主体结构竖向构件中预制部件的应用比例；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28" w:firstLineChars="300"/>
        <w:textAlignment w:val="baseline"/>
        <w:rPr>
          <w:rFonts w:ascii="宋体" w:hAnsi="宋体" w:eastAsia="宋体" w:cs="宋体"/>
          <w:sz w:val="28"/>
          <w:szCs w:val="28"/>
        </w:rPr>
      </w:pPr>
      <w:r>
        <w:rPr>
          <w:rFonts w:ascii="Times New Roman" w:hAnsi="Times New Roman" w:eastAsia="Times New Roman" w:cs="Times New Roman"/>
          <w:i/>
          <w:iCs/>
          <w:spacing w:val="-2"/>
          <w:position w:val="1"/>
          <w:sz w:val="28"/>
          <w:szCs w:val="28"/>
        </w:rPr>
        <w:t>V</w:t>
      </w:r>
      <w:r>
        <w:rPr>
          <w:rFonts w:ascii="Times New Roman" w:hAnsi="Times New Roman" w:eastAsia="Times New Roman" w:cs="Times New Roman"/>
          <w:i/>
          <w:iCs/>
          <w:spacing w:val="-2"/>
          <w:sz w:val="18"/>
          <w:szCs w:val="18"/>
        </w:rPr>
        <w:t>1a</w:t>
      </w:r>
      <w:r>
        <w:rPr>
          <w:rFonts w:hint="eastAsia" w:ascii="Times New Roman" w:hAnsi="Times New Roman" w:eastAsia="宋体" w:cs="Times New Roman"/>
          <w:i/>
          <w:iCs/>
          <w:spacing w:val="-2"/>
          <w:sz w:val="18"/>
          <w:szCs w:val="18"/>
          <w:lang w:val="en-US" w:eastAsia="zh-CN"/>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主体结构竖向构件中预制部件体积；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40" w:firstLineChars="300"/>
        <w:textAlignment w:val="baseline"/>
        <w:rPr>
          <w:rFonts w:ascii="宋体" w:hAnsi="宋体" w:eastAsia="宋体" w:cs="宋体"/>
          <w:sz w:val="28"/>
          <w:szCs w:val="28"/>
        </w:rPr>
      </w:pPr>
      <w:r>
        <w:rPr>
          <w:rFonts w:ascii="Times New Roman" w:hAnsi="Times New Roman" w:eastAsia="Times New Roman" w:cs="Times New Roman"/>
          <w:i/>
          <w:iCs/>
          <w:position w:val="1"/>
          <w:sz w:val="28"/>
          <w:szCs w:val="28"/>
        </w:rPr>
        <w:t>V</w:t>
      </w:r>
      <w:r>
        <w:rPr>
          <w:rFonts w:hint="eastAsia" w:ascii="Times New Roman" w:hAnsi="Times New Roman" w:eastAsia="宋体" w:cs="Times New Roman"/>
          <w:i/>
          <w:iCs/>
          <w:position w:val="1"/>
          <w:sz w:val="28"/>
          <w:szCs w:val="28"/>
          <w:lang w:val="en-US" w:eastAsia="zh-CN"/>
        </w:rPr>
        <w:t xml:space="preserve">  </w:t>
      </w:r>
      <w:r>
        <w:rPr>
          <w:rFonts w:ascii="Times New Roman" w:hAnsi="Times New Roman" w:eastAsia="Times New Roman" w:cs="Times New Roman"/>
          <w:i/>
          <w:iCs/>
          <w:spacing w:val="-41"/>
          <w:position w:val="1"/>
          <w:sz w:val="28"/>
          <w:szCs w:val="28"/>
        </w:rPr>
        <w:t xml:space="preserve"> </w:t>
      </w:r>
      <w:r>
        <w:rPr>
          <w:rFonts w:ascii="Times New Roman" w:hAnsi="Times New Roman" w:eastAsia="Times New Roman" w:cs="Times New Roman"/>
          <w:position w:val="1"/>
          <w:sz w:val="28"/>
          <w:szCs w:val="28"/>
        </w:rPr>
        <w:t>──</w:t>
      </w:r>
      <w:r>
        <w:rPr>
          <w:rFonts w:ascii="宋体" w:hAnsi="宋体" w:eastAsia="宋体" w:cs="宋体"/>
          <w:position w:val="1"/>
          <w:sz w:val="28"/>
          <w:szCs w:val="28"/>
        </w:rPr>
        <w:t>主体结构竖向构件总体积。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Times New Roman" w:hAnsi="Times New Roman" w:eastAsia="Times New Roman" w:cs="Times New Roman"/>
          <w:b/>
          <w:bCs/>
          <w:position w:val="22"/>
          <w:sz w:val="28"/>
          <w:szCs w:val="28"/>
        </w:rPr>
        <w:t xml:space="preserve">4.0.3 </w:t>
      </w:r>
      <w:r>
        <w:rPr>
          <w:rFonts w:ascii="宋体" w:hAnsi="宋体" w:eastAsia="宋体" w:cs="宋体"/>
          <w:position w:val="22"/>
          <w:sz w:val="28"/>
          <w:szCs w:val="28"/>
        </w:rPr>
        <w:t>主体结构水平构件中应用预制部件的比例应</w:t>
      </w:r>
      <w:r>
        <w:rPr>
          <w:rFonts w:ascii="宋体" w:hAnsi="宋体" w:eastAsia="宋体" w:cs="宋体"/>
          <w:spacing w:val="-1"/>
          <w:position w:val="22"/>
          <w:sz w:val="28"/>
          <w:szCs w:val="28"/>
        </w:rPr>
        <w:t>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5" w:firstLine="0" w:firstLineChars="0"/>
        <w:jc w:val="right"/>
        <w:textAlignment w:val="baseline"/>
        <w:rPr>
          <w:rFonts w:ascii="宋体" w:hAnsi="宋体" w:eastAsia="宋体" w:cs="宋体"/>
          <w:sz w:val="28"/>
          <w:szCs w:val="28"/>
        </w:rPr>
      </w:pPr>
      <w:r>
        <w:rPr>
          <w:rFonts w:ascii="Times New Roman" w:hAnsi="Times New Roman" w:eastAsia="Times New Roman" w:cs="Times New Roman"/>
          <w:i/>
          <w:iCs/>
          <w:spacing w:val="-2"/>
          <w:position w:val="4"/>
          <w:sz w:val="28"/>
          <w:szCs w:val="28"/>
        </w:rPr>
        <w:t>Q</w:t>
      </w:r>
      <w:r>
        <w:rPr>
          <w:rFonts w:ascii="Times New Roman" w:hAnsi="Times New Roman" w:eastAsia="Times New Roman" w:cs="Times New Roman"/>
          <w:i/>
          <w:iCs/>
          <w:spacing w:val="-2"/>
          <w:position w:val="3"/>
          <w:sz w:val="18"/>
          <w:szCs w:val="18"/>
        </w:rPr>
        <w:t>1b</w:t>
      </w:r>
      <w:r>
        <w:rPr>
          <w:rFonts w:ascii="Times New Roman" w:hAnsi="Times New Roman" w:eastAsia="Times New Roman" w:cs="Times New Roman"/>
          <w:spacing w:val="-2"/>
          <w:position w:val="4"/>
          <w:sz w:val="28"/>
          <w:szCs w:val="28"/>
        </w:rPr>
        <w:t>=</w:t>
      </w:r>
      <w:r>
        <w:rPr>
          <w:rFonts w:ascii="Times New Roman" w:hAnsi="Times New Roman" w:eastAsia="Times New Roman" w:cs="Times New Roman"/>
          <w:i/>
          <w:iCs/>
          <w:spacing w:val="-2"/>
          <w:position w:val="4"/>
          <w:sz w:val="28"/>
          <w:szCs w:val="28"/>
        </w:rPr>
        <w:t>A</w:t>
      </w:r>
      <w:r>
        <w:rPr>
          <w:rFonts w:ascii="Times New Roman" w:hAnsi="Times New Roman" w:eastAsia="Times New Roman" w:cs="Times New Roman"/>
          <w:i/>
          <w:iCs/>
          <w:spacing w:val="-2"/>
          <w:position w:val="3"/>
          <w:sz w:val="18"/>
          <w:szCs w:val="18"/>
        </w:rPr>
        <w:t>1b</w:t>
      </w:r>
      <w:r>
        <w:rPr>
          <w:rFonts w:ascii="Times New Roman" w:hAnsi="Times New Roman" w:eastAsia="Times New Roman" w:cs="Times New Roman"/>
          <w:spacing w:val="-2"/>
          <w:position w:val="4"/>
          <w:sz w:val="28"/>
          <w:szCs w:val="28"/>
        </w:rPr>
        <w:t>/</w:t>
      </w:r>
      <w:r>
        <w:rPr>
          <w:rFonts w:ascii="Times New Roman" w:hAnsi="Times New Roman" w:eastAsia="Times New Roman" w:cs="Times New Roman"/>
          <w:i/>
          <w:iCs/>
          <w:spacing w:val="-2"/>
          <w:position w:val="4"/>
          <w:sz w:val="28"/>
          <w:szCs w:val="28"/>
        </w:rPr>
        <w:t>A</w:t>
      </w:r>
      <w:r>
        <w:rPr>
          <w:rFonts w:ascii="Times New Roman" w:hAnsi="Times New Roman" w:eastAsia="Times New Roman" w:cs="Times New Roman"/>
          <w:i/>
          <w:iCs/>
          <w:spacing w:val="-2"/>
          <w:position w:val="3"/>
          <w:sz w:val="18"/>
          <w:szCs w:val="18"/>
        </w:rPr>
        <w:t>1</w:t>
      </w:r>
      <w:r>
        <w:rPr>
          <w:rFonts w:ascii="Times New Roman" w:hAnsi="Times New Roman" w:eastAsia="Times New Roman" w:cs="Times New Roman"/>
          <w:i/>
          <w:iCs/>
          <w:spacing w:val="-14"/>
          <w:position w:val="3"/>
          <w:sz w:val="18"/>
          <w:szCs w:val="18"/>
        </w:rPr>
        <w:t xml:space="preserve"> </w:t>
      </w:r>
      <w:r>
        <w:rPr>
          <w:rFonts w:ascii="Times New Roman" w:hAnsi="Times New Roman" w:eastAsia="Times New Roman" w:cs="Times New Roman"/>
          <w:spacing w:val="-2"/>
          <w:position w:val="4"/>
          <w:sz w:val="28"/>
          <w:szCs w:val="28"/>
        </w:rPr>
        <w:t>×</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2"/>
          <w:position w:val="4"/>
          <w:sz w:val="28"/>
          <w:szCs w:val="28"/>
        </w:rPr>
        <w:t xml:space="preserve">100%                 </w:t>
      </w: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4.0.3</w:t>
      </w:r>
      <w:r>
        <w:rPr>
          <w:rFonts w:ascii="宋体" w:hAnsi="宋体" w:eastAsia="宋体" w:cs="宋体"/>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pacing w:val="-1"/>
          <w:sz w:val="28"/>
          <w:szCs w:val="28"/>
        </w:rPr>
      </w:pPr>
      <w:r>
        <w:rPr>
          <w:rFonts w:ascii="宋体" w:hAnsi="宋体" w:eastAsia="宋体" w:cs="宋体"/>
          <w:spacing w:val="-1"/>
          <w:sz w:val="28"/>
          <w:szCs w:val="28"/>
        </w:rPr>
        <w:t>式中：</w:t>
      </w:r>
      <w:r>
        <w:rPr>
          <w:rFonts w:hint="default" w:ascii="Times New Roman" w:hAnsi="Times New Roman" w:eastAsia="宋体" w:cs="Times New Roman"/>
          <w:spacing w:val="-1"/>
          <w:sz w:val="28"/>
          <w:szCs w:val="28"/>
        </w:rPr>
        <w:t>Q</w:t>
      </w:r>
      <w:r>
        <w:rPr>
          <w:rFonts w:hint="default" w:ascii="Times New Roman" w:hAnsi="Times New Roman" w:eastAsia="宋体" w:cs="Times New Roman"/>
          <w:spacing w:val="-1"/>
          <w:sz w:val="28"/>
          <w:szCs w:val="28"/>
          <w:vertAlign w:val="subscript"/>
        </w:rPr>
        <w:t>1b</w:t>
      </w:r>
      <w:r>
        <w:rPr>
          <w:rFonts w:hint="default" w:ascii="Times New Roman" w:hAnsi="Times New Roman" w:eastAsia="宋体" w:cs="Times New Roman"/>
          <w:spacing w:val="-1"/>
          <w:sz w:val="28"/>
          <w:szCs w:val="28"/>
          <w:lang w:val="en-US" w:eastAsia="zh-CN"/>
        </w:rPr>
        <w:t xml:space="preserve"> </w:t>
      </w:r>
      <w:r>
        <w:rPr>
          <w:rFonts w:ascii="宋体" w:hAnsi="宋体" w:eastAsia="宋体" w:cs="宋体"/>
          <w:spacing w:val="-1"/>
          <w:sz w:val="28"/>
          <w:szCs w:val="28"/>
        </w:rPr>
        <w:t>──梁、板、楼梯、阳台、空调板、凸窗挑板等构件中预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1946" w:firstLineChars="700"/>
        <w:textAlignment w:val="baseline"/>
        <w:rPr>
          <w:rFonts w:ascii="宋体" w:hAnsi="宋体" w:eastAsia="宋体" w:cs="宋体"/>
          <w:spacing w:val="-1"/>
          <w:sz w:val="28"/>
          <w:szCs w:val="28"/>
        </w:rPr>
      </w:pPr>
      <w:r>
        <w:rPr>
          <w:rFonts w:ascii="宋体" w:hAnsi="宋体" w:eastAsia="宋体" w:cs="宋体"/>
          <w:spacing w:val="-1"/>
          <w:sz w:val="28"/>
          <w:szCs w:val="28"/>
        </w:rPr>
        <w:t>制部件的应用比例；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950" w:leftChars="399" w:hanging="1112" w:hangingChars="400"/>
        <w:textAlignment w:val="baseline"/>
        <w:rPr>
          <w:rFonts w:ascii="宋体" w:hAnsi="宋体" w:eastAsia="宋体" w:cs="宋体"/>
          <w:spacing w:val="-1"/>
          <w:sz w:val="28"/>
          <w:szCs w:val="28"/>
        </w:rPr>
      </w:pPr>
      <w:r>
        <w:rPr>
          <w:rFonts w:hint="default" w:ascii="Times New Roman" w:hAnsi="Times New Roman" w:eastAsia="宋体" w:cs="Times New Roman"/>
          <w:spacing w:val="-1"/>
          <w:sz w:val="28"/>
          <w:szCs w:val="28"/>
        </w:rPr>
        <w:t>A</w:t>
      </w:r>
      <w:r>
        <w:rPr>
          <w:rFonts w:hint="default" w:ascii="Times New Roman" w:hAnsi="Times New Roman" w:eastAsia="宋体" w:cs="Times New Roman"/>
          <w:spacing w:val="-1"/>
          <w:sz w:val="28"/>
          <w:szCs w:val="28"/>
          <w:vertAlign w:val="subscript"/>
        </w:rPr>
        <w:t>1b</w:t>
      </w:r>
      <w:r>
        <w:rPr>
          <w:rFonts w:hint="default" w:ascii="Times New Roman" w:hAnsi="Times New Roman" w:eastAsia="宋体" w:cs="Times New Roman"/>
          <w:spacing w:val="-1"/>
          <w:sz w:val="28"/>
          <w:szCs w:val="28"/>
          <w:lang w:val="en-US" w:eastAsia="zh-CN"/>
        </w:rPr>
        <w:t xml:space="preserve"> </w:t>
      </w:r>
      <w:r>
        <w:rPr>
          <w:rFonts w:ascii="宋体" w:hAnsi="宋体" w:eastAsia="宋体" w:cs="宋体"/>
          <w:spacing w:val="-1"/>
          <w:sz w:val="28"/>
          <w:szCs w:val="28"/>
        </w:rPr>
        <w:t>──各楼层中预制装配梁、板、楼梯、阳台、空调板、凸窗挑板等构件的水平投影面积之和；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0" w:firstLineChars="0"/>
        <w:jc w:val="right"/>
        <w:textAlignment w:val="baseline"/>
        <w:rPr>
          <w:rFonts w:ascii="宋体" w:hAnsi="宋体" w:eastAsia="宋体" w:cs="宋体"/>
          <w:sz w:val="28"/>
          <w:szCs w:val="28"/>
        </w:rPr>
      </w:pPr>
      <w:r>
        <w:rPr>
          <w:rFonts w:hint="eastAsia" w:ascii="Times New Roman" w:hAnsi="Times New Roman" w:eastAsia="宋体" w:cs="Times New Roman"/>
          <w:spacing w:val="-1"/>
          <w:sz w:val="28"/>
          <w:szCs w:val="28"/>
          <w:lang w:val="en-US" w:eastAsia="zh-CN"/>
        </w:rPr>
        <w:t xml:space="preserve">    </w:t>
      </w:r>
      <w:r>
        <w:rPr>
          <w:rFonts w:hint="default" w:ascii="Times New Roman" w:hAnsi="Times New Roman" w:eastAsia="宋体" w:cs="Times New Roman"/>
          <w:spacing w:val="-1"/>
          <w:sz w:val="28"/>
          <w:szCs w:val="28"/>
        </w:rPr>
        <w:t>A</w:t>
      </w:r>
      <w:r>
        <w:rPr>
          <w:rFonts w:hint="default" w:ascii="Times New Roman" w:hAnsi="Times New Roman" w:eastAsia="宋体" w:cs="Times New Roman"/>
          <w:spacing w:val="-1"/>
          <w:sz w:val="28"/>
          <w:szCs w:val="28"/>
          <w:vertAlign w:val="subscript"/>
        </w:rPr>
        <w:t>1</w:t>
      </w:r>
      <w:r>
        <w:rPr>
          <w:rFonts w:hint="eastAsia" w:ascii="Times New Roman" w:hAnsi="Times New Roman" w:eastAsia="宋体" w:cs="Times New Roman"/>
          <w:spacing w:val="-1"/>
          <w:sz w:val="28"/>
          <w:szCs w:val="28"/>
          <w:vertAlign w:val="subscript"/>
          <w:lang w:val="en-US" w:eastAsia="zh-CN"/>
        </w:rPr>
        <w:t xml:space="preserve"> </w:t>
      </w:r>
      <w:r>
        <w:rPr>
          <w:rFonts w:ascii="宋体" w:hAnsi="宋体" w:eastAsia="宋体" w:cs="宋体"/>
          <w:spacing w:val="-1"/>
          <w:sz w:val="28"/>
          <w:szCs w:val="28"/>
        </w:rPr>
        <w:t>──各楼层中梁、板、楼梯、阳台、空调板、凸窗挑板等水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668" w:firstLineChars="600"/>
        <w:textAlignment w:val="baseline"/>
        <w:rPr>
          <w:rFonts w:ascii="宋体" w:hAnsi="宋体" w:eastAsia="宋体" w:cs="宋体"/>
          <w:color w:val="auto"/>
          <w:spacing w:val="-1"/>
          <w:sz w:val="28"/>
          <w:szCs w:val="28"/>
          <w:highlight w:val="none"/>
        </w:rPr>
      </w:pPr>
      <w:r>
        <w:rPr>
          <w:rFonts w:ascii="宋体" w:hAnsi="宋体" w:eastAsia="宋体" w:cs="宋体"/>
          <w:spacing w:val="-1"/>
          <w:sz w:val="28"/>
          <w:szCs w:val="28"/>
        </w:rPr>
        <w:t>平受力构件水平投影面积之和</w:t>
      </w:r>
      <w:r>
        <w:rPr>
          <w:rFonts w:hint="eastAsia" w:ascii="宋体" w:hAnsi="宋体" w:eastAsia="宋体" w:cs="宋体"/>
          <w:spacing w:val="-1"/>
          <w:sz w:val="28"/>
          <w:szCs w:val="28"/>
          <w:highlight w:val="none"/>
          <w:lang w:eastAsia="zh-CN"/>
        </w:rPr>
        <w:t>（</w:t>
      </w:r>
      <w:r>
        <w:rPr>
          <w:rFonts w:hint="eastAsia" w:ascii="宋体" w:hAnsi="宋体" w:eastAsia="宋体" w:cs="宋体"/>
          <w:spacing w:val="-1"/>
          <w:sz w:val="28"/>
          <w:szCs w:val="28"/>
          <w:highlight w:val="none"/>
          <w:lang w:val="en-US" w:eastAsia="zh-CN"/>
        </w:rPr>
        <w:t>不包括电梯井，管道井等开洞区域面积</w:t>
      </w:r>
      <w:r>
        <w:rPr>
          <w:rFonts w:hint="eastAsia" w:ascii="宋体" w:hAnsi="宋体" w:eastAsia="宋体" w:cs="宋体"/>
          <w:spacing w:val="-1"/>
          <w:sz w:val="28"/>
          <w:szCs w:val="28"/>
          <w:highlight w:val="none"/>
          <w:lang w:eastAsia="zh-CN"/>
        </w:rPr>
        <w:t>）</w:t>
      </w:r>
      <w:r>
        <w:rPr>
          <w:rFonts w:ascii="宋体" w:hAnsi="宋体" w:eastAsia="宋体" w:cs="宋体"/>
          <w:spacing w:val="-1"/>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3"/>
        <w:textAlignment w:val="baseline"/>
        <w:rPr>
          <w:rFonts w:ascii="宋体" w:hAnsi="宋体" w:eastAsia="宋体" w:cs="宋体"/>
          <w:spacing w:val="7"/>
          <w:sz w:val="28"/>
          <w:szCs w:val="28"/>
        </w:rPr>
      </w:pPr>
      <w:r>
        <w:rPr>
          <w:rFonts w:hint="default" w:ascii="Times New Roman" w:hAnsi="Times New Roman" w:eastAsia="宋体" w:cs="Times New Roman"/>
          <w:b/>
          <w:bCs/>
          <w:spacing w:val="7"/>
          <w:sz w:val="28"/>
          <w:szCs w:val="28"/>
        </w:rPr>
        <w:t>4.0.</w:t>
      </w:r>
      <w:r>
        <w:rPr>
          <w:rFonts w:hint="eastAsia" w:ascii="Times New Roman" w:hAnsi="Times New Roman" w:eastAsia="宋体" w:cs="Times New Roman"/>
          <w:b/>
          <w:bCs/>
          <w:spacing w:val="7"/>
          <w:sz w:val="28"/>
          <w:szCs w:val="28"/>
          <w:lang w:val="en-US" w:eastAsia="zh-CN"/>
        </w:rPr>
        <w:t>4</w:t>
      </w:r>
      <w:r>
        <w:rPr>
          <w:rFonts w:hint="default" w:ascii="Times New Roman" w:hAnsi="Times New Roman" w:eastAsia="宋体" w:cs="Times New Roman"/>
          <w:b/>
          <w:bCs/>
          <w:spacing w:val="7"/>
          <w:sz w:val="28"/>
          <w:szCs w:val="28"/>
        </w:rPr>
        <w:t xml:space="preserve"> </w:t>
      </w:r>
      <w:r>
        <w:rPr>
          <w:rFonts w:ascii="宋体" w:hAnsi="宋体" w:eastAsia="宋体" w:cs="宋体"/>
          <w:spacing w:val="7"/>
          <w:sz w:val="28"/>
          <w:szCs w:val="28"/>
        </w:rPr>
        <w:t>非承重围护墙中非砌筑墙体和非现场浇筑墙体的应用比例应按下列公式计算：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0" w:firstLineChars="0"/>
        <w:jc w:val="right"/>
        <w:textAlignment w:val="baseline"/>
        <w:rPr>
          <w:rFonts w:ascii="宋体" w:hAnsi="宋体" w:eastAsia="宋体" w:cs="宋体"/>
          <w:sz w:val="28"/>
          <w:szCs w:val="28"/>
        </w:rPr>
      </w:pPr>
      <w:r>
        <w:rPr>
          <w:rFonts w:ascii="Times New Roman" w:hAnsi="Times New Roman" w:eastAsia="Times New Roman" w:cs="Times New Roman"/>
          <w:i/>
          <w:iCs/>
          <w:spacing w:val="-1"/>
          <w:position w:val="4"/>
          <w:sz w:val="28"/>
          <w:szCs w:val="28"/>
        </w:rPr>
        <w:t>Q</w:t>
      </w:r>
      <w:r>
        <w:rPr>
          <w:rFonts w:ascii="Times New Roman" w:hAnsi="Times New Roman" w:eastAsia="Times New Roman" w:cs="Times New Roman"/>
          <w:i/>
          <w:iCs/>
          <w:spacing w:val="-1"/>
          <w:position w:val="3"/>
          <w:sz w:val="18"/>
          <w:szCs w:val="18"/>
        </w:rPr>
        <w:t>2a</w:t>
      </w:r>
      <w:r>
        <w:rPr>
          <w:rFonts w:ascii="Times New Roman" w:hAnsi="Times New Roman" w:eastAsia="Times New Roman" w:cs="Times New Roman"/>
          <w:i/>
          <w:iCs/>
          <w:spacing w:val="28"/>
          <w:w w:val="102"/>
          <w:position w:val="3"/>
          <w:sz w:val="18"/>
          <w:szCs w:val="18"/>
        </w:rPr>
        <w:t xml:space="preserve"> </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i/>
          <w:iCs/>
          <w:spacing w:val="-1"/>
          <w:position w:val="4"/>
          <w:sz w:val="28"/>
          <w:szCs w:val="28"/>
        </w:rPr>
        <w:t>A</w:t>
      </w:r>
      <w:r>
        <w:rPr>
          <w:rFonts w:ascii="Times New Roman" w:hAnsi="Times New Roman" w:eastAsia="Times New Roman" w:cs="Times New Roman"/>
          <w:i/>
          <w:iCs/>
          <w:spacing w:val="-1"/>
          <w:position w:val="3"/>
          <w:sz w:val="18"/>
          <w:szCs w:val="18"/>
        </w:rPr>
        <w:t>2a</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i/>
          <w:iCs/>
          <w:spacing w:val="-1"/>
          <w:position w:val="4"/>
          <w:sz w:val="28"/>
          <w:szCs w:val="28"/>
        </w:rPr>
        <w:t>A</w:t>
      </w:r>
      <w:r>
        <w:rPr>
          <w:rFonts w:ascii="Times New Roman" w:hAnsi="Times New Roman" w:eastAsia="Times New Roman" w:cs="Times New Roman"/>
          <w:i/>
          <w:iCs/>
          <w:spacing w:val="-1"/>
          <w:position w:val="3"/>
          <w:sz w:val="18"/>
          <w:szCs w:val="18"/>
        </w:rPr>
        <w:t>w1</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spacing w:val="-40"/>
          <w:position w:val="4"/>
          <w:sz w:val="28"/>
          <w:szCs w:val="28"/>
        </w:rPr>
        <w:t xml:space="preserve"> </w:t>
      </w:r>
      <w:r>
        <w:rPr>
          <w:rFonts w:ascii="Times New Roman" w:hAnsi="Times New Roman" w:eastAsia="Times New Roman" w:cs="Times New Roman"/>
          <w:spacing w:val="-1"/>
          <w:position w:val="4"/>
          <w:sz w:val="28"/>
          <w:szCs w:val="28"/>
        </w:rPr>
        <w:t xml:space="preserve">100%                </w:t>
      </w: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4.0.</w:t>
      </w:r>
      <w:r>
        <w:rPr>
          <w:rFonts w:hint="eastAsia" w:ascii="Times New Roman" w:hAnsi="Times New Roman" w:eastAsia="宋体" w:cs="Times New Roman"/>
          <w:spacing w:val="-2"/>
          <w:position w:val="4"/>
          <w:sz w:val="28"/>
          <w:szCs w:val="28"/>
          <w:lang w:val="en-US" w:eastAsia="zh-CN"/>
        </w:rPr>
        <w:t>4</w:t>
      </w:r>
      <w:r>
        <w:rPr>
          <w:rFonts w:ascii="宋体" w:hAnsi="宋体" w:eastAsia="宋体" w:cs="宋体"/>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0" w:firstLineChars="0"/>
        <w:textAlignment w:val="baseline"/>
        <w:rPr>
          <w:rFonts w:ascii="宋体" w:hAnsi="宋体" w:eastAsia="宋体" w:cs="宋体"/>
          <w:spacing w:val="7"/>
          <w:sz w:val="28"/>
          <w:szCs w:val="28"/>
        </w:rPr>
      </w:pPr>
      <w:r>
        <w:rPr>
          <w:rFonts w:ascii="宋体" w:hAnsi="宋体" w:eastAsia="宋体" w:cs="宋体"/>
          <w:spacing w:val="7"/>
          <w:sz w:val="28"/>
          <w:szCs w:val="28"/>
        </w:rPr>
        <w:t>式中：</w:t>
      </w:r>
      <w:r>
        <w:rPr>
          <w:rFonts w:hint="default" w:ascii="Times New Roman" w:hAnsi="Times New Roman" w:eastAsia="宋体" w:cs="Times New Roman"/>
          <w:spacing w:val="7"/>
          <w:sz w:val="28"/>
          <w:szCs w:val="28"/>
        </w:rPr>
        <w:t>Q</w:t>
      </w:r>
      <w:r>
        <w:rPr>
          <w:rFonts w:hint="default" w:ascii="Times New Roman" w:hAnsi="Times New Roman" w:eastAsia="宋体" w:cs="Times New Roman"/>
          <w:spacing w:val="7"/>
          <w:sz w:val="28"/>
          <w:szCs w:val="28"/>
          <w:vertAlign w:val="subscript"/>
        </w:rPr>
        <w:t>2a</w:t>
      </w:r>
      <w:r>
        <w:rPr>
          <w:rFonts w:hint="default" w:ascii="Times New Roman" w:hAnsi="Times New Roman" w:eastAsia="宋体" w:cs="Times New Roman"/>
          <w:spacing w:val="7"/>
          <w:sz w:val="28"/>
          <w:szCs w:val="28"/>
        </w:rPr>
        <w:t>──</w:t>
      </w:r>
      <w:r>
        <w:rPr>
          <w:rFonts w:ascii="宋体" w:hAnsi="宋体" w:eastAsia="宋体" w:cs="宋体"/>
          <w:spacing w:val="7"/>
          <w:sz w:val="28"/>
          <w:szCs w:val="28"/>
        </w:rPr>
        <w:t>非承重围护墙中非砌筑墙体和非现场浇筑墙体的应用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1764" w:firstLineChars="600"/>
        <w:textAlignment w:val="baseline"/>
        <w:rPr>
          <w:rFonts w:ascii="宋体" w:hAnsi="宋体" w:eastAsia="宋体" w:cs="宋体"/>
          <w:spacing w:val="7"/>
          <w:sz w:val="28"/>
          <w:szCs w:val="28"/>
        </w:rPr>
      </w:pPr>
      <w:r>
        <w:rPr>
          <w:rFonts w:ascii="宋体" w:hAnsi="宋体" w:eastAsia="宋体" w:cs="宋体"/>
          <w:spacing w:val="7"/>
          <w:sz w:val="28"/>
          <w:szCs w:val="28"/>
        </w:rPr>
        <w:t>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720" w:leftChars="399" w:right="13" w:hanging="882" w:hangingChars="300"/>
        <w:textAlignment w:val="baseline"/>
        <w:rPr>
          <w:rFonts w:ascii="宋体" w:hAnsi="宋体" w:eastAsia="宋体" w:cs="宋体"/>
          <w:sz w:val="28"/>
          <w:szCs w:val="28"/>
        </w:rPr>
      </w:pPr>
      <w:r>
        <w:rPr>
          <w:rFonts w:hint="default" w:ascii="Times New Roman" w:hAnsi="Times New Roman" w:eastAsia="宋体" w:cs="Times New Roman"/>
          <w:spacing w:val="7"/>
          <w:sz w:val="28"/>
          <w:szCs w:val="28"/>
        </w:rPr>
        <w:t>A</w:t>
      </w:r>
      <w:r>
        <w:rPr>
          <w:rFonts w:hint="default" w:ascii="Times New Roman" w:hAnsi="Times New Roman" w:eastAsia="宋体" w:cs="Times New Roman"/>
          <w:spacing w:val="7"/>
          <w:sz w:val="28"/>
          <w:szCs w:val="28"/>
          <w:vertAlign w:val="subscript"/>
        </w:rPr>
        <w:t>2a</w:t>
      </w:r>
      <w:r>
        <w:rPr>
          <w:rFonts w:hint="default" w:ascii="Times New Roman" w:hAnsi="Times New Roman" w:eastAsia="宋体" w:cs="Times New Roman"/>
          <w:spacing w:val="7"/>
          <w:sz w:val="28"/>
          <w:szCs w:val="28"/>
          <w:vertAlign w:val="subscript"/>
          <w:lang w:val="en-US" w:eastAsia="zh-CN"/>
        </w:rPr>
        <w:t xml:space="preserve"> </w:t>
      </w:r>
      <w:r>
        <w:rPr>
          <w:rFonts w:hint="default" w:ascii="Times New Roman" w:hAnsi="Times New Roman" w:eastAsia="宋体" w:cs="Times New Roman"/>
          <w:spacing w:val="7"/>
          <w:sz w:val="28"/>
          <w:szCs w:val="28"/>
        </w:rPr>
        <w:t>──</w:t>
      </w:r>
      <w:r>
        <w:rPr>
          <w:rFonts w:ascii="宋体" w:hAnsi="宋体" w:eastAsia="宋体" w:cs="宋体"/>
          <w:spacing w:val="7"/>
          <w:sz w:val="28"/>
          <w:szCs w:val="28"/>
        </w:rPr>
        <w:t>各楼层非承重围护墙中非砌筑墙体和非现场浇筑墙</w:t>
      </w:r>
      <w:r>
        <w:rPr>
          <w:rFonts w:hint="eastAsia" w:ascii="宋体" w:hAnsi="宋体" w:eastAsia="宋体" w:cs="宋体"/>
          <w:spacing w:val="7"/>
          <w:sz w:val="28"/>
          <w:szCs w:val="28"/>
          <w:lang w:val="en-US" w:eastAsia="zh-CN"/>
        </w:rPr>
        <w:t xml:space="preserve"> </w:t>
      </w:r>
      <w:r>
        <w:rPr>
          <w:rFonts w:ascii="宋体" w:hAnsi="宋体" w:eastAsia="宋体" w:cs="宋体"/>
          <w:spacing w:val="7"/>
          <w:sz w:val="28"/>
          <w:szCs w:val="28"/>
        </w:rPr>
        <w:t>体的外表面积之和，计算时可不扣除门、窗及预留洞口等</w:t>
      </w:r>
      <w:r>
        <w:rPr>
          <w:rFonts w:ascii="宋体" w:hAnsi="宋体" w:eastAsia="宋体" w:cs="宋体"/>
          <w:spacing w:val="-9"/>
          <w:sz w:val="28"/>
          <w:szCs w:val="28"/>
        </w:rPr>
        <w:t>的面积；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6" w:firstLine="0" w:firstLineChars="0"/>
        <w:jc w:val="right"/>
        <w:textAlignment w:val="baseline"/>
        <w:rPr>
          <w:rFonts w:ascii="宋体" w:hAnsi="宋体" w:eastAsia="宋体" w:cs="宋体"/>
          <w:spacing w:val="4"/>
          <w:position w:val="1"/>
          <w:sz w:val="28"/>
          <w:szCs w:val="28"/>
        </w:rPr>
      </w:pPr>
      <w:r>
        <w:rPr>
          <w:rFonts w:ascii="Times New Roman" w:hAnsi="Times New Roman" w:eastAsia="Times New Roman" w:cs="Times New Roman"/>
          <w:i/>
          <w:iCs/>
          <w:position w:val="1"/>
          <w:sz w:val="28"/>
          <w:szCs w:val="28"/>
        </w:rPr>
        <w:t>A</w:t>
      </w:r>
      <w:r>
        <w:rPr>
          <w:rFonts w:ascii="Times New Roman" w:hAnsi="Times New Roman" w:eastAsia="Times New Roman" w:cs="Times New Roman"/>
          <w:i/>
          <w:iCs/>
          <w:sz w:val="18"/>
          <w:szCs w:val="18"/>
        </w:rPr>
        <w:t>w</w:t>
      </w:r>
      <w:r>
        <w:rPr>
          <w:rFonts w:ascii="Times New Roman" w:hAnsi="Times New Roman" w:eastAsia="Times New Roman" w:cs="Times New Roman"/>
          <w:i/>
          <w:iCs/>
          <w:spacing w:val="5"/>
          <w:sz w:val="18"/>
          <w:szCs w:val="18"/>
        </w:rPr>
        <w:t>1</w:t>
      </w:r>
      <w:r>
        <w:rPr>
          <w:rFonts w:hint="eastAsia" w:ascii="Times New Roman" w:hAnsi="Times New Roman" w:eastAsia="宋体" w:cs="Times New Roman"/>
          <w:i/>
          <w:iCs/>
          <w:spacing w:val="5"/>
          <w:sz w:val="18"/>
          <w:szCs w:val="18"/>
          <w:lang w:val="en-US" w:eastAsia="zh-CN"/>
        </w:rPr>
        <w:t xml:space="preserve"> </w:t>
      </w:r>
      <w:r>
        <w:rPr>
          <w:rFonts w:ascii="Times New Roman" w:hAnsi="Times New Roman" w:eastAsia="Times New Roman" w:cs="Times New Roman"/>
          <w:spacing w:val="5"/>
          <w:position w:val="1"/>
          <w:sz w:val="28"/>
          <w:szCs w:val="28"/>
        </w:rPr>
        <w:t>──</w:t>
      </w:r>
      <w:r>
        <w:rPr>
          <w:rFonts w:ascii="宋体" w:hAnsi="宋体" w:eastAsia="宋体" w:cs="宋体"/>
          <w:spacing w:val="5"/>
          <w:position w:val="1"/>
          <w:sz w:val="28"/>
          <w:szCs w:val="28"/>
        </w:rPr>
        <w:t>各楼层非承重围护墙外表面积总面积，计算时可</w:t>
      </w:r>
      <w:r>
        <w:rPr>
          <w:rFonts w:ascii="宋体" w:hAnsi="宋体" w:eastAsia="宋体" w:cs="宋体"/>
          <w:spacing w:val="4"/>
          <w:position w:val="1"/>
          <w:sz w:val="28"/>
          <w:szCs w:val="28"/>
        </w:rPr>
        <w:t>不扣除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632" w:firstLineChars="600"/>
        <w:textAlignment w:val="baseline"/>
        <w:rPr>
          <w:rFonts w:ascii="宋体" w:hAnsi="宋体" w:eastAsia="宋体" w:cs="宋体"/>
          <w:sz w:val="28"/>
          <w:szCs w:val="28"/>
        </w:rPr>
      </w:pPr>
      <w:r>
        <w:rPr>
          <w:rFonts w:ascii="宋体" w:hAnsi="宋体" w:eastAsia="宋体" w:cs="宋体"/>
          <w:spacing w:val="-4"/>
          <w:sz w:val="28"/>
          <w:szCs w:val="28"/>
        </w:rPr>
        <w:t>门、窗及预留洞口等的面积。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3"/>
        <w:textAlignment w:val="baseline"/>
        <w:rPr>
          <w:rFonts w:ascii="宋体" w:hAnsi="宋体" w:eastAsia="宋体" w:cs="宋体"/>
          <w:spacing w:val="3"/>
          <w:sz w:val="28"/>
          <w:szCs w:val="28"/>
        </w:rPr>
      </w:pPr>
      <w:r>
        <w:rPr>
          <w:rFonts w:hint="default" w:ascii="Times New Roman" w:hAnsi="Times New Roman" w:eastAsia="宋体" w:cs="Times New Roman"/>
          <w:b/>
          <w:bCs/>
          <w:spacing w:val="3"/>
          <w:sz w:val="28"/>
          <w:szCs w:val="28"/>
        </w:rPr>
        <w:t>4.0.</w:t>
      </w:r>
      <w:r>
        <w:rPr>
          <w:rFonts w:hint="eastAsia" w:ascii="Times New Roman" w:hAnsi="Times New Roman" w:eastAsia="宋体" w:cs="Times New Roman"/>
          <w:b/>
          <w:bCs/>
          <w:spacing w:val="3"/>
          <w:sz w:val="28"/>
          <w:szCs w:val="28"/>
          <w:lang w:val="en-US" w:eastAsia="zh-CN"/>
        </w:rPr>
        <w:t>5</w:t>
      </w:r>
      <w:r>
        <w:rPr>
          <w:rFonts w:hint="default" w:ascii="Times New Roman" w:hAnsi="Times New Roman" w:eastAsia="宋体" w:cs="Times New Roman"/>
          <w:b/>
          <w:bCs/>
          <w:spacing w:val="3"/>
          <w:sz w:val="28"/>
          <w:szCs w:val="28"/>
        </w:rPr>
        <w:t xml:space="preserve"> </w:t>
      </w:r>
      <w:r>
        <w:rPr>
          <w:rFonts w:ascii="宋体" w:hAnsi="宋体" w:eastAsia="宋体" w:cs="宋体"/>
          <w:spacing w:val="3"/>
          <w:sz w:val="28"/>
          <w:szCs w:val="28"/>
        </w:rPr>
        <w:t>围护墙采用墙体保温装饰一体化或采用墙体保温一体化或采用保温装饰一体化的应用比例应按下列公式计算：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0" w:firstLineChars="0"/>
        <w:jc w:val="right"/>
        <w:textAlignment w:val="baseline"/>
        <w:rPr>
          <w:rFonts w:ascii="宋体" w:hAnsi="宋体" w:eastAsia="宋体" w:cs="宋体"/>
          <w:sz w:val="28"/>
          <w:szCs w:val="28"/>
        </w:rPr>
      </w:pPr>
      <w:r>
        <w:rPr>
          <w:rFonts w:ascii="Times New Roman" w:hAnsi="Times New Roman" w:eastAsia="Times New Roman" w:cs="Times New Roman"/>
          <w:i/>
          <w:iCs/>
          <w:spacing w:val="-1"/>
          <w:position w:val="4"/>
          <w:sz w:val="28"/>
          <w:szCs w:val="28"/>
        </w:rPr>
        <w:t>Q</w:t>
      </w:r>
      <w:r>
        <w:rPr>
          <w:rFonts w:ascii="Times New Roman" w:hAnsi="Times New Roman" w:eastAsia="Times New Roman" w:cs="Times New Roman"/>
          <w:i/>
          <w:iCs/>
          <w:spacing w:val="-1"/>
          <w:position w:val="3"/>
          <w:sz w:val="18"/>
          <w:szCs w:val="18"/>
        </w:rPr>
        <w:t>2b</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i/>
          <w:iCs/>
          <w:spacing w:val="-1"/>
          <w:position w:val="4"/>
          <w:sz w:val="28"/>
          <w:szCs w:val="28"/>
        </w:rPr>
        <w:t>A</w:t>
      </w:r>
      <w:r>
        <w:rPr>
          <w:rFonts w:ascii="Times New Roman" w:hAnsi="Times New Roman" w:eastAsia="Times New Roman" w:cs="Times New Roman"/>
          <w:i/>
          <w:iCs/>
          <w:spacing w:val="-1"/>
          <w:position w:val="3"/>
          <w:sz w:val="18"/>
          <w:szCs w:val="18"/>
        </w:rPr>
        <w:t>2b</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i/>
          <w:iCs/>
          <w:spacing w:val="-1"/>
          <w:position w:val="4"/>
          <w:sz w:val="28"/>
          <w:szCs w:val="28"/>
        </w:rPr>
        <w:t>A</w:t>
      </w:r>
      <w:r>
        <w:rPr>
          <w:rFonts w:ascii="Times New Roman" w:hAnsi="Times New Roman" w:eastAsia="Times New Roman" w:cs="Times New Roman"/>
          <w:i/>
          <w:iCs/>
          <w:spacing w:val="-1"/>
          <w:position w:val="3"/>
          <w:sz w:val="18"/>
          <w:szCs w:val="18"/>
        </w:rPr>
        <w:t>w2</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spacing w:val="-39"/>
          <w:position w:val="4"/>
          <w:sz w:val="28"/>
          <w:szCs w:val="28"/>
        </w:rPr>
        <w:t xml:space="preserve"> </w:t>
      </w:r>
      <w:r>
        <w:rPr>
          <w:rFonts w:ascii="Times New Roman" w:hAnsi="Times New Roman" w:eastAsia="Times New Roman" w:cs="Times New Roman"/>
          <w:spacing w:val="-1"/>
          <w:position w:val="4"/>
          <w:sz w:val="28"/>
          <w:szCs w:val="28"/>
        </w:rPr>
        <w:t xml:space="preserve">100%                </w:t>
      </w:r>
      <w:r>
        <w:rPr>
          <w:rFonts w:ascii="宋体" w:hAnsi="宋体" w:eastAsia="宋体" w:cs="宋体"/>
          <w:spacing w:val="-1"/>
          <w:position w:val="4"/>
          <w:sz w:val="28"/>
          <w:szCs w:val="28"/>
        </w:rPr>
        <w:t>（</w:t>
      </w:r>
      <w:r>
        <w:rPr>
          <w:rFonts w:ascii="Times New Roman" w:hAnsi="Times New Roman" w:eastAsia="Times New Roman" w:cs="Times New Roman"/>
          <w:spacing w:val="-1"/>
          <w:position w:val="4"/>
          <w:sz w:val="28"/>
          <w:szCs w:val="28"/>
        </w:rPr>
        <w:t>4.0</w:t>
      </w:r>
      <w:r>
        <w:rPr>
          <w:rFonts w:ascii="Times New Roman" w:hAnsi="Times New Roman" w:eastAsia="Times New Roman" w:cs="Times New Roman"/>
          <w:spacing w:val="-2"/>
          <w:position w:val="4"/>
          <w:sz w:val="28"/>
          <w:szCs w:val="28"/>
        </w:rPr>
        <w:t>.</w:t>
      </w:r>
      <w:r>
        <w:rPr>
          <w:rFonts w:hint="eastAsia" w:ascii="Times New Roman" w:hAnsi="Times New Roman" w:eastAsia="宋体" w:cs="Times New Roman"/>
          <w:spacing w:val="-2"/>
          <w:position w:val="4"/>
          <w:sz w:val="28"/>
          <w:szCs w:val="28"/>
          <w:lang w:val="en-US" w:eastAsia="zh-CN"/>
        </w:rPr>
        <w:t>5</w:t>
      </w:r>
      <w:r>
        <w:rPr>
          <w:rFonts w:ascii="宋体" w:hAnsi="宋体" w:eastAsia="宋体" w:cs="宋体"/>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宋体" w:hAnsi="宋体" w:eastAsia="宋体" w:cs="宋体"/>
          <w:spacing w:val="8"/>
          <w:position w:val="27"/>
          <w:sz w:val="28"/>
          <w:szCs w:val="28"/>
        </w:rPr>
        <w:t>式中：</w:t>
      </w:r>
      <w:r>
        <w:rPr>
          <w:rFonts w:ascii="Times New Roman" w:hAnsi="Times New Roman" w:eastAsia="Times New Roman" w:cs="Times New Roman"/>
          <w:i/>
          <w:iCs/>
          <w:spacing w:val="8"/>
          <w:position w:val="27"/>
          <w:sz w:val="28"/>
          <w:szCs w:val="28"/>
        </w:rPr>
        <w:t>Q</w:t>
      </w:r>
      <w:r>
        <w:rPr>
          <w:rFonts w:ascii="Times New Roman" w:hAnsi="Times New Roman" w:eastAsia="Times New Roman" w:cs="Times New Roman"/>
          <w:i/>
          <w:iCs/>
          <w:spacing w:val="8"/>
          <w:position w:val="26"/>
          <w:sz w:val="18"/>
          <w:szCs w:val="18"/>
        </w:rPr>
        <w:t>2b</w:t>
      </w:r>
      <w:r>
        <w:rPr>
          <w:rFonts w:ascii="Times New Roman" w:hAnsi="Times New Roman" w:eastAsia="Times New Roman" w:cs="Times New Roman"/>
          <w:spacing w:val="8"/>
          <w:position w:val="27"/>
          <w:sz w:val="28"/>
          <w:szCs w:val="28"/>
        </w:rPr>
        <w:t>──</w:t>
      </w:r>
      <w:r>
        <w:rPr>
          <w:rFonts w:ascii="宋体" w:hAnsi="宋体" w:eastAsia="宋体" w:cs="宋体"/>
          <w:spacing w:val="8"/>
          <w:position w:val="27"/>
          <w:sz w:val="28"/>
          <w:szCs w:val="28"/>
        </w:rPr>
        <w:t>围护墙采用墙体保温装饰一</w:t>
      </w:r>
      <w:r>
        <w:rPr>
          <w:rFonts w:ascii="宋体" w:hAnsi="宋体" w:eastAsia="宋体" w:cs="宋体"/>
          <w:spacing w:val="7"/>
          <w:position w:val="27"/>
          <w:sz w:val="28"/>
          <w:szCs w:val="28"/>
        </w:rPr>
        <w:t>体化或采用墙体保温一体</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668" w:firstLineChars="600"/>
        <w:textAlignment w:val="baseline"/>
        <w:rPr>
          <w:rFonts w:ascii="宋体" w:hAnsi="宋体" w:eastAsia="宋体" w:cs="宋体"/>
          <w:sz w:val="28"/>
          <w:szCs w:val="28"/>
        </w:rPr>
      </w:pPr>
      <w:r>
        <w:rPr>
          <w:rFonts w:ascii="宋体" w:hAnsi="宋体" w:eastAsia="宋体" w:cs="宋体"/>
          <w:spacing w:val="-1"/>
          <w:sz w:val="28"/>
          <w:szCs w:val="28"/>
        </w:rPr>
        <w:t>化或采用保温装饰一体化的应用比例；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696" w:leftChars="399" w:right="13" w:hanging="858" w:hangingChars="300"/>
        <w:textAlignment w:val="baseline"/>
        <w:rPr>
          <w:rFonts w:ascii="宋体" w:hAnsi="宋体" w:eastAsia="宋体" w:cs="宋体"/>
          <w:sz w:val="28"/>
          <w:szCs w:val="28"/>
        </w:rPr>
      </w:pPr>
      <w:r>
        <w:rPr>
          <w:rFonts w:ascii="Times New Roman" w:hAnsi="Times New Roman" w:eastAsia="Times New Roman" w:cs="Times New Roman"/>
          <w:i/>
          <w:iCs/>
          <w:spacing w:val="3"/>
          <w:sz w:val="28"/>
          <w:szCs w:val="28"/>
        </w:rPr>
        <w:t>A</w:t>
      </w:r>
      <w:r>
        <w:rPr>
          <w:rFonts w:ascii="Times New Roman" w:hAnsi="Times New Roman" w:eastAsia="Times New Roman" w:cs="Times New Roman"/>
          <w:i/>
          <w:iCs/>
          <w:spacing w:val="3"/>
          <w:position w:val="-1"/>
          <w:sz w:val="18"/>
          <w:szCs w:val="18"/>
        </w:rPr>
        <w:t>2b</w:t>
      </w:r>
      <w:r>
        <w:rPr>
          <w:rFonts w:hint="eastAsia" w:ascii="Times New Roman" w:hAnsi="Times New Roman" w:eastAsia="宋体" w:cs="Times New Roman"/>
          <w:i/>
          <w:iCs/>
          <w:spacing w:val="3"/>
          <w:position w:val="-1"/>
          <w:sz w:val="18"/>
          <w:szCs w:val="18"/>
          <w:lang w:val="en-US" w:eastAsia="zh-CN"/>
        </w:rPr>
        <w:t xml:space="preserve"> </w:t>
      </w:r>
      <w:r>
        <w:rPr>
          <w:rFonts w:ascii="Times New Roman" w:hAnsi="Times New Roman" w:eastAsia="Times New Roman" w:cs="Times New Roman"/>
          <w:spacing w:val="3"/>
          <w:sz w:val="28"/>
          <w:szCs w:val="28"/>
        </w:rPr>
        <w:t>──</w:t>
      </w:r>
      <w:r>
        <w:rPr>
          <w:rFonts w:ascii="宋体" w:hAnsi="宋体" w:eastAsia="宋体" w:cs="宋体"/>
          <w:spacing w:val="3"/>
          <w:sz w:val="28"/>
          <w:szCs w:val="28"/>
        </w:rPr>
        <w:t>各楼层围护墙采用墙体保温装饰一体化或采用墙体保温</w:t>
      </w:r>
      <w:r>
        <w:rPr>
          <w:rFonts w:ascii="宋体" w:hAnsi="宋体" w:eastAsia="宋体" w:cs="宋体"/>
          <w:spacing w:val="7"/>
          <w:sz w:val="28"/>
          <w:szCs w:val="28"/>
        </w:rPr>
        <w:t>一体化或采用保温装饰一体化的墙面外表面积之和</w:t>
      </w:r>
      <w:r>
        <w:rPr>
          <w:rFonts w:hint="eastAsia" w:ascii="宋体" w:hAnsi="宋体" w:eastAsia="宋体" w:cs="宋体"/>
          <w:spacing w:val="7"/>
          <w:sz w:val="28"/>
          <w:szCs w:val="28"/>
          <w:lang w:eastAsia="zh-CN"/>
        </w:rPr>
        <w:t>，</w:t>
      </w:r>
      <w:r>
        <w:rPr>
          <w:rFonts w:ascii="宋体" w:hAnsi="宋体" w:eastAsia="宋体" w:cs="宋体"/>
          <w:spacing w:val="-1"/>
          <w:sz w:val="28"/>
          <w:szCs w:val="28"/>
        </w:rPr>
        <w:t>计算时可不扣除门、窗及预留洞口等的面积；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696" w:leftChars="399" w:right="13" w:hanging="858" w:hangingChars="300"/>
        <w:textAlignment w:val="baseline"/>
        <w:rPr>
          <w:rFonts w:ascii="宋体" w:hAnsi="宋体" w:eastAsia="宋体" w:cs="宋体"/>
          <w:spacing w:val="3"/>
          <w:sz w:val="28"/>
          <w:szCs w:val="28"/>
        </w:rPr>
      </w:pPr>
      <w:r>
        <w:rPr>
          <w:rFonts w:ascii="Times New Roman" w:hAnsi="Times New Roman" w:eastAsia="Times New Roman" w:cs="Times New Roman"/>
          <w:i/>
          <w:iCs/>
          <w:spacing w:val="3"/>
          <w:sz w:val="28"/>
          <w:szCs w:val="28"/>
        </w:rPr>
        <w:t>A</w:t>
      </w:r>
      <w:r>
        <w:rPr>
          <w:rFonts w:ascii="Times New Roman" w:hAnsi="Times New Roman" w:eastAsia="Times New Roman" w:cs="Times New Roman"/>
          <w:i/>
          <w:iCs/>
          <w:spacing w:val="3"/>
          <w:sz w:val="28"/>
          <w:szCs w:val="28"/>
          <w:vertAlign w:val="subscript"/>
        </w:rPr>
        <w:t>w2</w:t>
      </w:r>
      <w:r>
        <w:rPr>
          <w:rFonts w:hint="eastAsia" w:ascii="Times New Roman" w:hAnsi="Times New Roman" w:eastAsia="Times New Roman" w:cs="Times New Roman"/>
          <w:i/>
          <w:iCs/>
          <w:spacing w:val="3"/>
          <w:sz w:val="28"/>
          <w:szCs w:val="28"/>
          <w:vertAlign w:val="subscript"/>
          <w:lang w:val="en-US" w:eastAsia="zh-CN"/>
        </w:rPr>
        <w:t xml:space="preserve"> </w:t>
      </w:r>
      <w:r>
        <w:rPr>
          <w:rFonts w:hint="eastAsia" w:ascii="Times New Roman" w:hAnsi="Times New Roman" w:eastAsia="宋体" w:cs="Times New Roman"/>
          <w:i/>
          <w:iCs/>
          <w:spacing w:val="3"/>
          <w:position w:val="-1"/>
          <w:sz w:val="18"/>
          <w:szCs w:val="18"/>
          <w:lang w:val="en-US" w:eastAsia="zh-CN"/>
        </w:rPr>
        <w:t xml:space="preserve"> </w:t>
      </w:r>
      <w:r>
        <w:rPr>
          <w:rFonts w:ascii="Times New Roman" w:hAnsi="Times New Roman" w:eastAsia="Times New Roman" w:cs="Times New Roman"/>
          <w:spacing w:val="3"/>
          <w:sz w:val="28"/>
          <w:szCs w:val="28"/>
        </w:rPr>
        <w:t>──</w:t>
      </w:r>
      <w:r>
        <w:rPr>
          <w:rFonts w:ascii="宋体" w:hAnsi="宋体" w:eastAsia="宋体" w:cs="宋体"/>
          <w:spacing w:val="3"/>
          <w:sz w:val="28"/>
          <w:szCs w:val="28"/>
        </w:rPr>
        <w:t>各楼层围护墙外表面积总面积，计算时可不扣除门</w:t>
      </w:r>
      <w:r>
        <w:rPr>
          <w:rFonts w:hint="eastAsia" w:ascii="宋体" w:hAnsi="宋体" w:eastAsia="宋体" w:cs="宋体"/>
          <w:spacing w:val="3"/>
          <w:sz w:val="28"/>
          <w:szCs w:val="28"/>
          <w:lang w:eastAsia="zh-CN"/>
        </w:rPr>
        <w:t>、</w:t>
      </w:r>
      <w:r>
        <w:rPr>
          <w:rFonts w:ascii="宋体" w:hAnsi="宋体" w:eastAsia="宋体" w:cs="宋体"/>
          <w:spacing w:val="3"/>
          <w:sz w:val="28"/>
          <w:szCs w:val="28"/>
        </w:rPr>
        <w:t>窗及预留洞口等的面积。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Times New Roman" w:hAnsi="Times New Roman" w:eastAsia="Times New Roman" w:cs="Times New Roman"/>
          <w:b/>
          <w:bCs/>
          <w:spacing w:val="-2"/>
          <w:sz w:val="28"/>
          <w:szCs w:val="28"/>
        </w:rPr>
        <w:t>4.0.</w:t>
      </w:r>
      <w:r>
        <w:rPr>
          <w:rFonts w:hint="eastAsia" w:ascii="Times New Roman" w:hAnsi="Times New Roman" w:eastAsia="宋体" w:cs="Times New Roman"/>
          <w:b/>
          <w:bCs/>
          <w:spacing w:val="-2"/>
          <w:sz w:val="28"/>
          <w:szCs w:val="28"/>
          <w:lang w:val="en-US" w:eastAsia="zh-CN"/>
        </w:rPr>
        <w:t>6</w:t>
      </w:r>
      <w:r>
        <w:rPr>
          <w:rFonts w:ascii="Times New Roman" w:hAnsi="Times New Roman" w:eastAsia="Times New Roman" w:cs="Times New Roman"/>
          <w:b/>
          <w:bCs/>
          <w:spacing w:val="50"/>
          <w:sz w:val="28"/>
          <w:szCs w:val="28"/>
        </w:rPr>
        <w:t xml:space="preserve"> </w:t>
      </w:r>
      <w:r>
        <w:rPr>
          <w:rFonts w:ascii="宋体" w:hAnsi="宋体" w:eastAsia="宋体" w:cs="宋体"/>
          <w:spacing w:val="-2"/>
          <w:sz w:val="28"/>
          <w:szCs w:val="28"/>
        </w:rPr>
        <w:t>内隔墙中非砌筑墙体的应用比例应按下列公式计算：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0" w:firstLineChars="0"/>
        <w:jc w:val="right"/>
        <w:textAlignment w:val="baseline"/>
        <w:rPr>
          <w:rFonts w:ascii="宋体" w:hAnsi="宋体" w:eastAsia="宋体" w:cs="宋体"/>
          <w:sz w:val="28"/>
          <w:szCs w:val="28"/>
        </w:rPr>
      </w:pPr>
      <w:r>
        <w:rPr>
          <w:rFonts w:ascii="Times New Roman" w:hAnsi="Times New Roman" w:eastAsia="Times New Roman" w:cs="Times New Roman"/>
          <w:i/>
          <w:iCs/>
          <w:spacing w:val="-1"/>
          <w:position w:val="4"/>
          <w:sz w:val="28"/>
          <w:szCs w:val="28"/>
        </w:rPr>
        <w:t>Q</w:t>
      </w:r>
      <w:r>
        <w:rPr>
          <w:rFonts w:ascii="Times New Roman" w:hAnsi="Times New Roman" w:eastAsia="Times New Roman" w:cs="Times New Roman"/>
          <w:i/>
          <w:iCs/>
          <w:spacing w:val="-1"/>
          <w:position w:val="3"/>
          <w:sz w:val="18"/>
          <w:szCs w:val="18"/>
        </w:rPr>
        <w:t>2c</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i/>
          <w:iCs/>
          <w:spacing w:val="-1"/>
          <w:position w:val="4"/>
          <w:sz w:val="28"/>
          <w:szCs w:val="28"/>
        </w:rPr>
        <w:t>A</w:t>
      </w:r>
      <w:r>
        <w:rPr>
          <w:rFonts w:ascii="Times New Roman" w:hAnsi="Times New Roman" w:eastAsia="Times New Roman" w:cs="Times New Roman"/>
          <w:i/>
          <w:iCs/>
          <w:spacing w:val="-1"/>
          <w:position w:val="3"/>
          <w:sz w:val="18"/>
          <w:szCs w:val="18"/>
        </w:rPr>
        <w:t>2c</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i/>
          <w:iCs/>
          <w:spacing w:val="-1"/>
          <w:position w:val="4"/>
          <w:sz w:val="28"/>
          <w:szCs w:val="28"/>
        </w:rPr>
        <w:t>A</w:t>
      </w:r>
      <w:r>
        <w:rPr>
          <w:rFonts w:ascii="Times New Roman" w:hAnsi="Times New Roman" w:eastAsia="Times New Roman" w:cs="Times New Roman"/>
          <w:i/>
          <w:iCs/>
          <w:spacing w:val="-1"/>
          <w:position w:val="3"/>
          <w:sz w:val="18"/>
          <w:szCs w:val="18"/>
        </w:rPr>
        <w:t>w3</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spacing w:val="-36"/>
          <w:position w:val="4"/>
          <w:sz w:val="28"/>
          <w:szCs w:val="28"/>
        </w:rPr>
        <w:t xml:space="preserve"> </w:t>
      </w:r>
      <w:r>
        <w:rPr>
          <w:rFonts w:ascii="Times New Roman" w:hAnsi="Times New Roman" w:eastAsia="Times New Roman" w:cs="Times New Roman"/>
          <w:spacing w:val="-1"/>
          <w:position w:val="4"/>
          <w:sz w:val="28"/>
          <w:szCs w:val="28"/>
        </w:rPr>
        <w:t xml:space="preserve">100%                </w:t>
      </w:r>
      <w:r>
        <w:rPr>
          <w:rFonts w:ascii="宋体" w:hAnsi="宋体" w:eastAsia="宋体" w:cs="宋体"/>
          <w:spacing w:val="-1"/>
          <w:position w:val="4"/>
          <w:sz w:val="28"/>
          <w:szCs w:val="28"/>
        </w:rPr>
        <w:t>（</w:t>
      </w:r>
      <w:r>
        <w:rPr>
          <w:rFonts w:ascii="Times New Roman" w:hAnsi="Times New Roman" w:eastAsia="Times New Roman" w:cs="Times New Roman"/>
          <w:spacing w:val="-1"/>
          <w:position w:val="4"/>
          <w:sz w:val="28"/>
          <w:szCs w:val="28"/>
        </w:rPr>
        <w:t>4</w:t>
      </w:r>
      <w:r>
        <w:rPr>
          <w:rFonts w:ascii="Times New Roman" w:hAnsi="Times New Roman" w:eastAsia="Times New Roman" w:cs="Times New Roman"/>
          <w:spacing w:val="-2"/>
          <w:position w:val="4"/>
          <w:sz w:val="28"/>
          <w:szCs w:val="28"/>
        </w:rPr>
        <w:t>.0.</w:t>
      </w:r>
      <w:r>
        <w:rPr>
          <w:rFonts w:hint="eastAsia" w:ascii="Times New Roman" w:hAnsi="Times New Roman" w:eastAsia="宋体" w:cs="Times New Roman"/>
          <w:spacing w:val="-2"/>
          <w:position w:val="4"/>
          <w:sz w:val="28"/>
          <w:szCs w:val="28"/>
          <w:lang w:val="en-US" w:eastAsia="zh-CN"/>
        </w:rPr>
        <w:t>6</w:t>
      </w:r>
      <w:r>
        <w:rPr>
          <w:rFonts w:ascii="宋体" w:hAnsi="宋体" w:eastAsia="宋体" w:cs="宋体"/>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pacing w:val="-4"/>
          <w:sz w:val="28"/>
          <w:szCs w:val="28"/>
        </w:rPr>
      </w:pPr>
      <w:r>
        <w:rPr>
          <w:rFonts w:ascii="宋体" w:hAnsi="宋体" w:eastAsia="宋体" w:cs="宋体"/>
          <w:spacing w:val="-4"/>
          <w:sz w:val="28"/>
          <w:szCs w:val="28"/>
        </w:rPr>
        <w:t>式中：</w:t>
      </w:r>
      <w:r>
        <w:rPr>
          <w:rFonts w:hint="default" w:ascii="Times New Roman" w:hAnsi="Times New Roman" w:eastAsia="宋体" w:cs="Times New Roman"/>
          <w:spacing w:val="-4"/>
          <w:sz w:val="28"/>
          <w:szCs w:val="28"/>
        </w:rPr>
        <w:t>Q</w:t>
      </w:r>
      <w:r>
        <w:rPr>
          <w:rFonts w:hint="default" w:ascii="Times New Roman" w:hAnsi="Times New Roman" w:eastAsia="宋体" w:cs="Times New Roman"/>
          <w:spacing w:val="-4"/>
          <w:sz w:val="28"/>
          <w:szCs w:val="28"/>
          <w:vertAlign w:val="subscript"/>
        </w:rPr>
        <w:t>2c</w:t>
      </w:r>
      <w:r>
        <w:rPr>
          <w:rFonts w:hint="eastAsia" w:ascii="Times New Roman" w:hAnsi="Times New Roman" w:eastAsia="宋体" w:cs="Times New Roman"/>
          <w:spacing w:val="-4"/>
          <w:sz w:val="28"/>
          <w:szCs w:val="28"/>
          <w:vertAlign w:val="subscript"/>
          <w:lang w:val="en-US" w:eastAsia="zh-CN"/>
        </w:rPr>
        <w:t xml:space="preserve"> </w:t>
      </w:r>
      <w:r>
        <w:rPr>
          <w:rFonts w:hint="default" w:ascii="Times New Roman" w:hAnsi="Times New Roman" w:eastAsia="宋体" w:cs="Times New Roman"/>
          <w:spacing w:val="-4"/>
          <w:sz w:val="28"/>
          <w:szCs w:val="28"/>
        </w:rPr>
        <w:t>──</w:t>
      </w:r>
      <w:r>
        <w:rPr>
          <w:rFonts w:ascii="宋体" w:hAnsi="宋体" w:eastAsia="宋体" w:cs="宋体"/>
          <w:spacing w:val="-4"/>
          <w:sz w:val="28"/>
          <w:szCs w:val="28"/>
        </w:rPr>
        <w:t>内隔墙中非砌筑墙体的应用比例；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16" w:firstLineChars="300"/>
        <w:textAlignment w:val="baseline"/>
        <w:rPr>
          <w:rFonts w:ascii="宋体" w:hAnsi="宋体" w:eastAsia="宋体" w:cs="宋体"/>
          <w:spacing w:val="-4"/>
          <w:sz w:val="28"/>
          <w:szCs w:val="28"/>
        </w:rPr>
      </w:pPr>
      <w:r>
        <w:rPr>
          <w:rFonts w:hint="default" w:ascii="Times New Roman" w:hAnsi="Times New Roman" w:eastAsia="宋体" w:cs="Times New Roman"/>
          <w:spacing w:val="-4"/>
          <w:sz w:val="28"/>
          <w:szCs w:val="28"/>
        </w:rPr>
        <w:t>A</w:t>
      </w:r>
      <w:r>
        <w:rPr>
          <w:rFonts w:hint="default" w:ascii="Times New Roman" w:hAnsi="Times New Roman" w:eastAsia="宋体" w:cs="Times New Roman"/>
          <w:spacing w:val="-4"/>
          <w:sz w:val="28"/>
          <w:szCs w:val="28"/>
          <w:vertAlign w:val="subscript"/>
        </w:rPr>
        <w:t>2c</w:t>
      </w:r>
      <w:r>
        <w:rPr>
          <w:rFonts w:hint="eastAsia" w:ascii="Times New Roman" w:hAnsi="Times New Roman" w:eastAsia="宋体" w:cs="Times New Roman"/>
          <w:spacing w:val="-4"/>
          <w:sz w:val="28"/>
          <w:szCs w:val="28"/>
          <w:vertAlign w:val="subscript"/>
          <w:lang w:val="en-US" w:eastAsia="zh-CN"/>
        </w:rPr>
        <w:t xml:space="preserve"> </w:t>
      </w:r>
      <w:r>
        <w:rPr>
          <w:rFonts w:hint="default" w:ascii="Times New Roman" w:hAnsi="Times New Roman" w:eastAsia="宋体" w:cs="Times New Roman"/>
          <w:spacing w:val="-4"/>
          <w:sz w:val="28"/>
          <w:szCs w:val="28"/>
        </w:rPr>
        <w:t>──</w:t>
      </w:r>
      <w:r>
        <w:rPr>
          <w:rFonts w:ascii="宋体" w:hAnsi="宋体" w:eastAsia="宋体" w:cs="宋体"/>
          <w:spacing w:val="-4"/>
          <w:sz w:val="28"/>
          <w:szCs w:val="28"/>
        </w:rPr>
        <w:t>各楼层内隔墙中非砌筑墙体的墙面面积之和，计算时可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632" w:firstLineChars="600"/>
        <w:textAlignment w:val="baseline"/>
        <w:rPr>
          <w:rFonts w:ascii="宋体" w:hAnsi="宋体" w:eastAsia="宋体" w:cs="宋体"/>
          <w:spacing w:val="-4"/>
          <w:sz w:val="28"/>
          <w:szCs w:val="28"/>
        </w:rPr>
      </w:pPr>
      <w:r>
        <w:rPr>
          <w:rFonts w:ascii="宋体" w:hAnsi="宋体" w:eastAsia="宋体" w:cs="宋体"/>
          <w:spacing w:val="-4"/>
          <w:sz w:val="28"/>
          <w:szCs w:val="28"/>
        </w:rPr>
        <w:t>不扣除门、窗及预留洞口等的面积；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16" w:firstLineChars="300"/>
        <w:textAlignment w:val="baseline"/>
        <w:rPr>
          <w:rFonts w:ascii="宋体" w:hAnsi="宋体" w:eastAsia="宋体" w:cs="宋体"/>
          <w:spacing w:val="-4"/>
          <w:sz w:val="28"/>
          <w:szCs w:val="28"/>
        </w:rPr>
      </w:pPr>
      <w:r>
        <w:rPr>
          <w:rFonts w:hint="default" w:ascii="Times New Roman" w:hAnsi="Times New Roman" w:eastAsia="宋体" w:cs="Times New Roman"/>
          <w:spacing w:val="-4"/>
          <w:sz w:val="28"/>
          <w:szCs w:val="28"/>
        </w:rPr>
        <w:t>A</w:t>
      </w:r>
      <w:r>
        <w:rPr>
          <w:rFonts w:hint="default" w:ascii="Times New Roman" w:hAnsi="Times New Roman" w:eastAsia="宋体" w:cs="Times New Roman"/>
          <w:spacing w:val="-4"/>
          <w:sz w:val="28"/>
          <w:szCs w:val="28"/>
          <w:vertAlign w:val="subscript"/>
        </w:rPr>
        <w:t>w3</w:t>
      </w:r>
      <w:r>
        <w:rPr>
          <w:rFonts w:hint="eastAsia" w:ascii="Times New Roman" w:hAnsi="Times New Roman" w:eastAsia="宋体" w:cs="Times New Roman"/>
          <w:spacing w:val="-4"/>
          <w:sz w:val="28"/>
          <w:szCs w:val="28"/>
          <w:vertAlign w:val="subscript"/>
          <w:lang w:val="en-US" w:eastAsia="zh-CN"/>
        </w:rPr>
        <w:t xml:space="preserve"> </w:t>
      </w:r>
      <w:r>
        <w:rPr>
          <w:rFonts w:hint="default" w:ascii="Times New Roman" w:hAnsi="Times New Roman" w:eastAsia="宋体" w:cs="Times New Roman"/>
          <w:spacing w:val="-4"/>
          <w:sz w:val="28"/>
          <w:szCs w:val="28"/>
        </w:rPr>
        <w:t>──</w:t>
      </w:r>
      <w:r>
        <w:rPr>
          <w:rFonts w:ascii="宋体" w:hAnsi="宋体" w:eastAsia="宋体" w:cs="宋体"/>
          <w:spacing w:val="-4"/>
          <w:sz w:val="28"/>
          <w:szCs w:val="28"/>
        </w:rPr>
        <w:t>各楼层内隔墙墙面总面积，计算时可不扣除门、窗及预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632" w:firstLineChars="600"/>
        <w:textAlignment w:val="baseline"/>
        <w:rPr>
          <w:rFonts w:hint="eastAsia" w:ascii="宋体" w:hAnsi="宋体" w:eastAsia="宋体" w:cs="宋体"/>
          <w:spacing w:val="-4"/>
          <w:sz w:val="28"/>
          <w:szCs w:val="28"/>
          <w:lang w:eastAsia="zh-CN"/>
        </w:rPr>
      </w:pPr>
      <w:r>
        <w:rPr>
          <w:rFonts w:ascii="宋体" w:hAnsi="宋体" w:eastAsia="宋体" w:cs="宋体"/>
          <w:spacing w:val="-4"/>
          <w:sz w:val="28"/>
          <w:szCs w:val="28"/>
        </w:rPr>
        <w:t>留洞口等的面积</w:t>
      </w:r>
      <w:r>
        <w:rPr>
          <w:rFonts w:hint="eastAsia" w:ascii="宋体" w:hAnsi="宋体" w:eastAsia="宋体" w:cs="宋体"/>
          <w:spacing w:val="-4"/>
          <w:sz w:val="28"/>
          <w:szCs w:val="28"/>
          <w:lang w:eastAsia="zh-CN"/>
        </w:rPr>
        <w:t>。</w:t>
      </w:r>
    </w:p>
    <w:p>
      <w:pPr>
        <w:pStyle w:val="2"/>
        <w:rPr>
          <w:rFonts w:hint="eastAsia" w:ascii="宋体" w:hAnsi="宋体" w:eastAsia="宋体" w:cs="宋体"/>
          <w:spacing w:val="-4"/>
          <w:sz w:val="28"/>
          <w:szCs w:val="28"/>
          <w:lang w:eastAsia="zh-CN"/>
        </w:rPr>
        <w:sectPr>
          <w:headerReference r:id="rId10" w:type="default"/>
          <w:footerReference r:id="rId11" w:type="default"/>
          <w:pgSz w:w="11906" w:h="16839"/>
          <w:pgMar w:top="1128" w:right="1785" w:bottom="1425" w:left="1785" w:header="0" w:footer="99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210"/>
        <w:textAlignment w:val="baseline"/>
        <w:rPr>
          <w:rFonts w:hint="eastAsia" w:asciiTheme="minorEastAsia" w:hAnsiTheme="minorEastAsia" w:eastAsiaTheme="minorEastAsia" w:cstheme="minorEastAsia"/>
          <w:b w:val="0"/>
          <w:bCs w:val="0"/>
          <w:spacing w:val="-1"/>
          <w:sz w:val="28"/>
          <w:szCs w:val="28"/>
        </w:rPr>
      </w:pPr>
      <w:r>
        <w:rPr>
          <w:rFonts w:hint="default" w:ascii="Times New Roman" w:hAnsi="Times New Roman" w:cs="Times New Roman" w:eastAsiaTheme="minorEastAsia"/>
          <w:b/>
          <w:bCs/>
          <w:spacing w:val="-1"/>
          <w:sz w:val="28"/>
          <w:szCs w:val="28"/>
        </w:rPr>
        <w:t>4.0.</w:t>
      </w:r>
      <w:r>
        <w:rPr>
          <w:rFonts w:hint="eastAsia" w:ascii="Times New Roman" w:hAnsi="Times New Roman" w:cs="Times New Roman" w:eastAsiaTheme="minorEastAsia"/>
          <w:b/>
          <w:bCs/>
          <w:spacing w:val="-1"/>
          <w:sz w:val="28"/>
          <w:szCs w:val="28"/>
          <w:lang w:val="en-US" w:eastAsia="zh-CN"/>
        </w:rPr>
        <w:t>7</w:t>
      </w:r>
      <w:r>
        <w:rPr>
          <w:rFonts w:hint="default" w:ascii="Times New Roman" w:hAnsi="Times New Roman" w:cs="Times New Roman" w:eastAsiaTheme="minorEastAsia"/>
          <w:b/>
          <w:bCs/>
          <w:spacing w:val="-1"/>
          <w:sz w:val="28"/>
          <w:szCs w:val="28"/>
        </w:rPr>
        <w:t xml:space="preserve"> </w:t>
      </w:r>
      <w:r>
        <w:rPr>
          <w:rFonts w:hint="eastAsia" w:asciiTheme="minorEastAsia" w:hAnsiTheme="minorEastAsia" w:eastAsiaTheme="minorEastAsia" w:cstheme="minorEastAsia"/>
          <w:b w:val="0"/>
          <w:bCs w:val="0"/>
          <w:spacing w:val="-1"/>
          <w:sz w:val="28"/>
          <w:szCs w:val="28"/>
        </w:rPr>
        <w:t>内隔墙采用墙体、管线、装修一体化或采用墙体、管线一体化的应用比例应按下列公式计算：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0" w:firstLineChars="0"/>
        <w:jc w:val="right"/>
        <w:textAlignment w:val="baseline"/>
        <w:rPr>
          <w:rFonts w:ascii="宋体" w:hAnsi="宋体" w:eastAsia="宋体" w:cs="宋体"/>
          <w:sz w:val="28"/>
          <w:szCs w:val="28"/>
        </w:rPr>
      </w:pPr>
      <w:r>
        <w:rPr>
          <w:rFonts w:ascii="Times New Roman" w:hAnsi="Times New Roman" w:eastAsia="Times New Roman" w:cs="Times New Roman"/>
          <w:i/>
          <w:iCs/>
          <w:spacing w:val="-1"/>
          <w:position w:val="23"/>
          <w:sz w:val="28"/>
          <w:szCs w:val="28"/>
        </w:rPr>
        <w:t>Q</w:t>
      </w:r>
      <w:r>
        <w:rPr>
          <w:rFonts w:ascii="Times New Roman" w:hAnsi="Times New Roman" w:eastAsia="Times New Roman" w:cs="Times New Roman"/>
          <w:i/>
          <w:iCs/>
          <w:spacing w:val="-1"/>
          <w:position w:val="22"/>
          <w:sz w:val="18"/>
          <w:szCs w:val="18"/>
        </w:rPr>
        <w:t>2d</w:t>
      </w:r>
      <w:r>
        <w:rPr>
          <w:rFonts w:ascii="Times New Roman" w:hAnsi="Times New Roman" w:eastAsia="Times New Roman" w:cs="Times New Roman"/>
          <w:spacing w:val="-1"/>
          <w:position w:val="23"/>
          <w:sz w:val="28"/>
          <w:szCs w:val="28"/>
        </w:rPr>
        <w:t>=</w:t>
      </w:r>
      <w:r>
        <w:rPr>
          <w:rFonts w:ascii="Times New Roman" w:hAnsi="Times New Roman" w:eastAsia="Times New Roman" w:cs="Times New Roman"/>
          <w:i/>
          <w:iCs/>
          <w:spacing w:val="-1"/>
          <w:position w:val="23"/>
          <w:sz w:val="28"/>
          <w:szCs w:val="28"/>
        </w:rPr>
        <w:t>A</w:t>
      </w:r>
      <w:r>
        <w:rPr>
          <w:rFonts w:ascii="Times New Roman" w:hAnsi="Times New Roman" w:eastAsia="Times New Roman" w:cs="Times New Roman"/>
          <w:i/>
          <w:iCs/>
          <w:spacing w:val="-1"/>
          <w:position w:val="22"/>
          <w:sz w:val="18"/>
          <w:szCs w:val="18"/>
        </w:rPr>
        <w:t>2d</w:t>
      </w:r>
      <w:r>
        <w:rPr>
          <w:rFonts w:ascii="Times New Roman" w:hAnsi="Times New Roman" w:eastAsia="Times New Roman" w:cs="Times New Roman"/>
          <w:spacing w:val="-1"/>
          <w:position w:val="23"/>
          <w:sz w:val="28"/>
          <w:szCs w:val="28"/>
        </w:rPr>
        <w:t>/</w:t>
      </w:r>
      <w:r>
        <w:rPr>
          <w:rFonts w:ascii="Times New Roman" w:hAnsi="Times New Roman" w:eastAsia="Times New Roman" w:cs="Times New Roman"/>
          <w:i/>
          <w:iCs/>
          <w:spacing w:val="-1"/>
          <w:position w:val="23"/>
          <w:sz w:val="28"/>
          <w:szCs w:val="28"/>
        </w:rPr>
        <w:t>A</w:t>
      </w:r>
      <w:r>
        <w:rPr>
          <w:rFonts w:ascii="Times New Roman" w:hAnsi="Times New Roman" w:eastAsia="Times New Roman" w:cs="Times New Roman"/>
          <w:i/>
          <w:iCs/>
          <w:spacing w:val="-1"/>
          <w:position w:val="22"/>
          <w:sz w:val="18"/>
          <w:szCs w:val="18"/>
        </w:rPr>
        <w:t>w3</w:t>
      </w:r>
      <w:r>
        <w:rPr>
          <w:rFonts w:ascii="Times New Roman" w:hAnsi="Times New Roman" w:eastAsia="Times New Roman" w:cs="Times New Roman"/>
          <w:spacing w:val="-1"/>
          <w:position w:val="23"/>
          <w:sz w:val="28"/>
          <w:szCs w:val="28"/>
        </w:rPr>
        <w:t>×</w:t>
      </w:r>
      <w:r>
        <w:rPr>
          <w:rFonts w:ascii="Times New Roman" w:hAnsi="Times New Roman" w:eastAsia="Times New Roman" w:cs="Times New Roman"/>
          <w:spacing w:val="-39"/>
          <w:position w:val="23"/>
          <w:sz w:val="28"/>
          <w:szCs w:val="28"/>
        </w:rPr>
        <w:t xml:space="preserve"> </w:t>
      </w:r>
      <w:r>
        <w:rPr>
          <w:rFonts w:ascii="Times New Roman" w:hAnsi="Times New Roman" w:eastAsia="Times New Roman" w:cs="Times New Roman"/>
          <w:spacing w:val="-1"/>
          <w:position w:val="23"/>
          <w:sz w:val="28"/>
          <w:szCs w:val="28"/>
        </w:rPr>
        <w:t xml:space="preserve">100%                </w:t>
      </w:r>
      <w:r>
        <w:rPr>
          <w:rFonts w:ascii="宋体" w:hAnsi="宋体" w:eastAsia="宋体" w:cs="宋体"/>
          <w:spacing w:val="-1"/>
          <w:position w:val="23"/>
          <w:sz w:val="28"/>
          <w:szCs w:val="28"/>
        </w:rPr>
        <w:t>（</w:t>
      </w:r>
      <w:r>
        <w:rPr>
          <w:rFonts w:ascii="Times New Roman" w:hAnsi="Times New Roman" w:eastAsia="Times New Roman" w:cs="Times New Roman"/>
          <w:spacing w:val="-1"/>
          <w:position w:val="23"/>
          <w:sz w:val="28"/>
          <w:szCs w:val="28"/>
        </w:rPr>
        <w:t>4.0</w:t>
      </w:r>
      <w:r>
        <w:rPr>
          <w:rFonts w:ascii="Times New Roman" w:hAnsi="Times New Roman" w:eastAsia="Times New Roman" w:cs="Times New Roman"/>
          <w:spacing w:val="-2"/>
          <w:position w:val="23"/>
          <w:sz w:val="28"/>
          <w:szCs w:val="28"/>
        </w:rPr>
        <w:t>.</w:t>
      </w:r>
      <w:r>
        <w:rPr>
          <w:rFonts w:hint="eastAsia" w:ascii="Times New Roman" w:hAnsi="Times New Roman" w:eastAsia="宋体" w:cs="Times New Roman"/>
          <w:spacing w:val="-2"/>
          <w:position w:val="23"/>
          <w:sz w:val="28"/>
          <w:szCs w:val="28"/>
          <w:lang w:val="en-US" w:eastAsia="zh-CN"/>
        </w:rPr>
        <w:t>7</w:t>
      </w:r>
      <w:r>
        <w:rPr>
          <w:rFonts w:ascii="宋体" w:hAnsi="宋体" w:eastAsia="宋体" w:cs="宋体"/>
          <w:spacing w:val="-2"/>
          <w:position w:val="23"/>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764" w:leftChars="0" w:hanging="1764" w:hangingChars="600"/>
        <w:textAlignment w:val="baseline"/>
        <w:rPr>
          <w:rFonts w:ascii="宋体" w:hAnsi="宋体" w:eastAsia="宋体" w:cs="宋体"/>
          <w:sz w:val="28"/>
          <w:szCs w:val="28"/>
        </w:rPr>
      </w:pPr>
      <w:r>
        <w:rPr>
          <w:rFonts w:ascii="宋体" w:hAnsi="宋体" w:eastAsia="宋体" w:cs="宋体"/>
          <w:spacing w:val="7"/>
          <w:position w:val="3"/>
          <w:sz w:val="28"/>
          <w:szCs w:val="28"/>
        </w:rPr>
        <w:t>式中：</w:t>
      </w:r>
      <w:r>
        <w:rPr>
          <w:rFonts w:ascii="Times New Roman" w:hAnsi="Times New Roman" w:eastAsia="Times New Roman" w:cs="Times New Roman"/>
          <w:i/>
          <w:iCs/>
          <w:spacing w:val="7"/>
          <w:position w:val="3"/>
          <w:sz w:val="28"/>
          <w:szCs w:val="28"/>
        </w:rPr>
        <w:t>Q</w:t>
      </w:r>
      <w:r>
        <w:rPr>
          <w:rFonts w:ascii="Times New Roman" w:hAnsi="Times New Roman" w:eastAsia="Times New Roman" w:cs="Times New Roman"/>
          <w:i/>
          <w:iCs/>
          <w:spacing w:val="7"/>
          <w:position w:val="2"/>
          <w:sz w:val="18"/>
          <w:szCs w:val="18"/>
        </w:rPr>
        <w:t>2d</w:t>
      </w:r>
      <w:r>
        <w:rPr>
          <w:rFonts w:hint="eastAsia" w:ascii="Times New Roman" w:hAnsi="Times New Roman" w:eastAsia="宋体" w:cs="Times New Roman"/>
          <w:i/>
          <w:iCs/>
          <w:spacing w:val="7"/>
          <w:position w:val="2"/>
          <w:sz w:val="18"/>
          <w:szCs w:val="18"/>
          <w:lang w:val="en-US" w:eastAsia="zh-CN"/>
        </w:rPr>
        <w:t xml:space="preserve"> </w:t>
      </w:r>
      <w:r>
        <w:rPr>
          <w:rFonts w:ascii="Times New Roman" w:hAnsi="Times New Roman" w:eastAsia="Times New Roman" w:cs="Times New Roman"/>
          <w:spacing w:val="7"/>
          <w:position w:val="3"/>
          <w:sz w:val="28"/>
          <w:szCs w:val="28"/>
        </w:rPr>
        <w:t>──</w:t>
      </w:r>
      <w:r>
        <w:rPr>
          <w:rFonts w:ascii="宋体" w:hAnsi="宋体" w:eastAsia="宋体" w:cs="宋体"/>
          <w:spacing w:val="7"/>
          <w:position w:val="3"/>
          <w:sz w:val="28"/>
          <w:szCs w:val="28"/>
        </w:rPr>
        <w:t>内隔墙采用墙体、管线、装修一体化或采用墙体、管</w:t>
      </w:r>
      <w:r>
        <w:rPr>
          <w:rFonts w:ascii="宋体" w:hAnsi="宋体" w:eastAsia="宋体" w:cs="宋体"/>
          <w:spacing w:val="-2"/>
          <w:sz w:val="28"/>
          <w:szCs w:val="28"/>
        </w:rPr>
        <w:t>线一体化的应用比例；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668" w:leftChars="0" w:hanging="1668" w:hangingChars="600"/>
        <w:jc w:val="left"/>
        <w:textAlignment w:val="baseline"/>
        <w:rPr>
          <w:rFonts w:hint="eastAsia" w:ascii="宋体" w:hAnsi="宋体" w:eastAsia="宋体" w:cs="宋体"/>
          <w:spacing w:val="8"/>
          <w:sz w:val="28"/>
          <w:szCs w:val="28"/>
          <w:lang w:val="en-US" w:eastAsia="zh-CN"/>
        </w:rPr>
      </w:pPr>
      <w:r>
        <w:rPr>
          <w:rFonts w:hint="eastAsia" w:ascii="Times New Roman" w:hAnsi="Times New Roman" w:eastAsia="宋体" w:cs="Times New Roman"/>
          <w:i/>
          <w:iCs/>
          <w:spacing w:val="-1"/>
          <w:position w:val="25"/>
          <w:sz w:val="28"/>
          <w:szCs w:val="28"/>
          <w:lang w:val="en-US" w:eastAsia="zh-CN"/>
        </w:rPr>
        <w:t xml:space="preserve">   </w:t>
      </w:r>
      <w:r>
        <w:rPr>
          <w:rFonts w:hint="eastAsia" w:ascii="宋体" w:hAnsi="宋体" w:eastAsia="宋体" w:cs="宋体"/>
          <w:spacing w:val="8"/>
          <w:sz w:val="28"/>
          <w:szCs w:val="28"/>
          <w:lang w:val="en-US" w:eastAsia="zh-CN"/>
        </w:rPr>
        <w:t xml:space="preserve">    </w:t>
      </w:r>
      <w:r>
        <w:rPr>
          <w:rFonts w:hint="default" w:ascii="Times New Roman" w:hAnsi="Times New Roman" w:eastAsia="宋体" w:cs="Times New Roman"/>
          <w:spacing w:val="8"/>
          <w:sz w:val="28"/>
          <w:szCs w:val="28"/>
        </w:rPr>
        <w:t>A</w:t>
      </w:r>
      <w:r>
        <w:rPr>
          <w:rFonts w:hint="default" w:ascii="Times New Roman" w:hAnsi="Times New Roman" w:eastAsia="宋体" w:cs="Times New Roman"/>
          <w:spacing w:val="8"/>
          <w:sz w:val="28"/>
          <w:szCs w:val="28"/>
          <w:vertAlign w:val="subscript"/>
        </w:rPr>
        <w:t>2d</w:t>
      </w:r>
      <w:r>
        <w:rPr>
          <w:rFonts w:hint="default" w:ascii="Times New Roman" w:hAnsi="Times New Roman" w:eastAsia="宋体" w:cs="Times New Roman"/>
          <w:spacing w:val="8"/>
          <w:sz w:val="28"/>
          <w:szCs w:val="28"/>
          <w:vertAlign w:val="subscript"/>
          <w:lang w:val="en-US" w:eastAsia="zh-CN"/>
        </w:rPr>
        <w:t xml:space="preserve"> </w:t>
      </w:r>
      <w:r>
        <w:rPr>
          <w:rFonts w:hint="default" w:ascii="Times New Roman" w:hAnsi="Times New Roman" w:eastAsia="宋体" w:cs="Times New Roman"/>
          <w:spacing w:val="8"/>
          <w:sz w:val="28"/>
          <w:szCs w:val="28"/>
        </w:rPr>
        <w:t>──</w:t>
      </w:r>
      <w:r>
        <w:rPr>
          <w:rFonts w:ascii="宋体" w:hAnsi="宋体" w:eastAsia="宋体" w:cs="宋体"/>
          <w:spacing w:val="8"/>
          <w:sz w:val="28"/>
          <w:szCs w:val="28"/>
        </w:rPr>
        <w:t>各楼层内隔墙采用墙体、管线、装修一体化或采用墙</w:t>
      </w:r>
      <w:r>
        <w:rPr>
          <w:rFonts w:hint="eastAsia" w:ascii="宋体" w:hAnsi="宋体" w:eastAsia="宋体" w:cs="宋体"/>
          <w:spacing w:val="8"/>
          <w:sz w:val="28"/>
          <w:szCs w:val="28"/>
          <w:lang w:val="en-US" w:eastAsia="zh-CN"/>
        </w:rPr>
        <w:t xml:space="preserve">  体、</w:t>
      </w:r>
      <w:r>
        <w:rPr>
          <w:rFonts w:ascii="宋体" w:hAnsi="宋体" w:eastAsia="宋体" w:cs="宋体"/>
          <w:spacing w:val="8"/>
          <w:sz w:val="28"/>
          <w:szCs w:val="28"/>
        </w:rPr>
        <w:t>管线一体化的墙面面积之和，计算时可不扣除门</w:t>
      </w:r>
      <w:r>
        <w:rPr>
          <w:rFonts w:hint="eastAsia" w:ascii="宋体" w:hAnsi="宋体" w:eastAsia="宋体" w:cs="宋体"/>
          <w:spacing w:val="8"/>
          <w:sz w:val="28"/>
          <w:szCs w:val="28"/>
          <w:lang w:eastAsia="zh-CN"/>
        </w:rPr>
        <w:t>、</w:t>
      </w:r>
      <w:r>
        <w:rPr>
          <w:rFonts w:hint="eastAsia" w:ascii="宋体" w:hAnsi="宋体" w:eastAsia="宋体" w:cs="宋体"/>
          <w:spacing w:val="8"/>
          <w:sz w:val="28"/>
          <w:szCs w:val="28"/>
          <w:lang w:val="en-US" w:eastAsia="zh-CN"/>
        </w:rPr>
        <w:t>窗及预留洞口等的面积。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Times New Roman" w:hAnsi="Times New Roman" w:eastAsia="Times New Roman" w:cs="Times New Roman"/>
          <w:b/>
          <w:bCs/>
          <w:spacing w:val="-1"/>
          <w:sz w:val="28"/>
          <w:szCs w:val="28"/>
        </w:rPr>
        <w:t>4.0.</w:t>
      </w:r>
      <w:r>
        <w:rPr>
          <w:rFonts w:hint="eastAsia" w:ascii="Times New Roman" w:hAnsi="Times New Roman" w:eastAsia="宋体" w:cs="Times New Roman"/>
          <w:b/>
          <w:bCs/>
          <w:spacing w:val="-1"/>
          <w:sz w:val="28"/>
          <w:szCs w:val="28"/>
          <w:lang w:val="en-US" w:eastAsia="zh-CN"/>
        </w:rPr>
        <w:t>8</w:t>
      </w:r>
      <w:r>
        <w:rPr>
          <w:rFonts w:ascii="Times New Roman" w:hAnsi="Times New Roman" w:eastAsia="Times New Roman" w:cs="Times New Roman"/>
          <w:b/>
          <w:bCs/>
          <w:spacing w:val="-1"/>
          <w:sz w:val="28"/>
          <w:szCs w:val="28"/>
        </w:rPr>
        <w:t xml:space="preserve"> </w:t>
      </w:r>
      <w:r>
        <w:rPr>
          <w:rFonts w:ascii="宋体" w:hAnsi="宋体" w:eastAsia="宋体" w:cs="宋体"/>
          <w:spacing w:val="-1"/>
          <w:sz w:val="28"/>
          <w:szCs w:val="28"/>
        </w:rPr>
        <w:t>全装修应符合下列规定：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210" w:firstLine="556" w:firstLineChars="200"/>
        <w:textAlignment w:val="baseline"/>
        <w:rPr>
          <w:rFonts w:ascii="宋体" w:hAnsi="宋体" w:eastAsia="宋体" w:cs="宋体"/>
          <w:sz w:val="28"/>
          <w:szCs w:val="28"/>
        </w:rPr>
      </w:pPr>
      <w:r>
        <w:rPr>
          <w:rFonts w:ascii="Times New Roman" w:hAnsi="Times New Roman" w:eastAsia="Times New Roman" w:cs="Times New Roman"/>
          <w:b/>
          <w:bCs/>
          <w:spacing w:val="-1"/>
          <w:sz w:val="28"/>
          <w:szCs w:val="28"/>
        </w:rPr>
        <w:t xml:space="preserve">1 </w:t>
      </w:r>
      <w:r>
        <w:rPr>
          <w:rFonts w:ascii="宋体" w:hAnsi="宋体" w:eastAsia="宋体" w:cs="宋体"/>
          <w:spacing w:val="-1"/>
          <w:sz w:val="28"/>
          <w:szCs w:val="28"/>
        </w:rPr>
        <w:t>住宅建筑内部墙面、顶面、地面全部铺贴、粉刷完成，门窗</w:t>
      </w:r>
      <w:r>
        <w:rPr>
          <w:rFonts w:hint="eastAsia" w:ascii="宋体" w:hAnsi="宋体" w:eastAsia="宋体" w:cs="宋体"/>
          <w:spacing w:val="-1"/>
          <w:sz w:val="28"/>
          <w:szCs w:val="28"/>
          <w:lang w:eastAsia="zh-CN"/>
        </w:rPr>
        <w:t>、</w:t>
      </w:r>
      <w:r>
        <w:rPr>
          <w:rFonts w:ascii="宋体" w:hAnsi="宋体" w:eastAsia="宋体" w:cs="宋体"/>
          <w:spacing w:val="-4"/>
          <w:sz w:val="28"/>
          <w:szCs w:val="28"/>
        </w:rPr>
        <w:t>固定家具、设备管线、开关插座及厨房、卫生间固定设施安装到位</w:t>
      </w:r>
      <w:r>
        <w:rPr>
          <w:rFonts w:hint="eastAsia" w:ascii="宋体" w:hAnsi="宋体" w:eastAsia="宋体" w:cs="宋体"/>
          <w:spacing w:val="-4"/>
          <w:sz w:val="28"/>
          <w:szCs w:val="28"/>
          <w:lang w:eastAsia="zh-CN"/>
        </w:rPr>
        <w:t>；</w:t>
      </w:r>
      <w:r>
        <w:rPr>
          <w:rFonts w:ascii="宋体" w:hAnsi="宋体" w:eastAsia="宋体" w:cs="宋体"/>
          <w:sz w:val="28"/>
          <w:szCs w:val="28"/>
        </w:rPr>
        <w:t>住宅公共区域的固定面全部铺贴、粉刷完成</w:t>
      </w:r>
      <w:r>
        <w:rPr>
          <w:rFonts w:ascii="宋体" w:hAnsi="宋体" w:eastAsia="宋体" w:cs="宋体"/>
          <w:spacing w:val="-1"/>
          <w:sz w:val="28"/>
          <w:szCs w:val="28"/>
        </w:rPr>
        <w:t>，基本设备安装到位</w:t>
      </w:r>
      <w:r>
        <w:rPr>
          <w:rFonts w:hint="eastAsia" w:ascii="宋体" w:hAnsi="宋体" w:eastAsia="宋体" w:cs="宋体"/>
          <w:spacing w:val="-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237" w:firstLine="596" w:firstLineChars="200"/>
        <w:textAlignment w:val="baseline"/>
        <w:rPr>
          <w:rFonts w:ascii="宋体" w:hAnsi="宋体" w:eastAsia="宋体" w:cs="宋体"/>
          <w:sz w:val="28"/>
          <w:szCs w:val="28"/>
        </w:rPr>
      </w:pPr>
      <w:r>
        <w:rPr>
          <w:rFonts w:ascii="Times New Roman" w:hAnsi="Times New Roman" w:eastAsia="Times New Roman" w:cs="Times New Roman"/>
          <w:b/>
          <w:bCs/>
          <w:spacing w:val="9"/>
          <w:sz w:val="28"/>
          <w:szCs w:val="28"/>
        </w:rPr>
        <w:t xml:space="preserve">2 </w:t>
      </w:r>
      <w:r>
        <w:rPr>
          <w:rFonts w:ascii="宋体" w:hAnsi="宋体" w:eastAsia="宋体" w:cs="宋体"/>
          <w:spacing w:val="9"/>
          <w:sz w:val="28"/>
          <w:szCs w:val="28"/>
        </w:rPr>
        <w:t>公共建筑全装修应包括公共区域和在建造阶段已</w:t>
      </w:r>
      <w:r>
        <w:rPr>
          <w:rFonts w:ascii="宋体" w:hAnsi="宋体" w:eastAsia="宋体" w:cs="宋体"/>
          <w:spacing w:val="8"/>
          <w:sz w:val="28"/>
          <w:szCs w:val="28"/>
        </w:rPr>
        <w:t>确定使用功</w:t>
      </w:r>
      <w:r>
        <w:rPr>
          <w:rFonts w:ascii="宋体" w:hAnsi="宋体" w:eastAsia="宋体" w:cs="宋体"/>
          <w:spacing w:val="6"/>
          <w:sz w:val="28"/>
          <w:szCs w:val="28"/>
        </w:rPr>
        <w:t>能及标准的全部室内区域，其地面、墙面和顶面的装饰面、</w:t>
      </w:r>
      <w:r>
        <w:rPr>
          <w:rFonts w:ascii="宋体" w:hAnsi="宋体" w:eastAsia="宋体" w:cs="宋体"/>
          <w:spacing w:val="5"/>
          <w:sz w:val="28"/>
          <w:szCs w:val="28"/>
        </w:rPr>
        <w:t>设备管</w:t>
      </w:r>
      <w:r>
        <w:rPr>
          <w:rFonts w:ascii="宋体" w:hAnsi="宋体" w:eastAsia="宋体" w:cs="宋体"/>
          <w:spacing w:val="6"/>
          <w:sz w:val="28"/>
          <w:szCs w:val="28"/>
        </w:rPr>
        <w:t>线和其他与防火、防水（潮）、防腐、隔声（振）等建筑性</w:t>
      </w:r>
      <w:r>
        <w:rPr>
          <w:rFonts w:ascii="宋体" w:hAnsi="宋体" w:eastAsia="宋体" w:cs="宋体"/>
          <w:spacing w:val="5"/>
          <w:sz w:val="28"/>
          <w:szCs w:val="28"/>
        </w:rPr>
        <w:t>能相关</w:t>
      </w:r>
      <w:r>
        <w:rPr>
          <w:rFonts w:ascii="宋体" w:hAnsi="宋体" w:eastAsia="宋体" w:cs="宋体"/>
          <w:spacing w:val="-2"/>
          <w:sz w:val="28"/>
          <w:szCs w:val="28"/>
        </w:rPr>
        <w:t>的功能性材料及其连接材料等的安装到位。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215" w:firstLine="596" w:firstLineChars="200"/>
        <w:textAlignment w:val="baseline"/>
        <w:rPr>
          <w:rFonts w:ascii="宋体" w:hAnsi="宋体" w:eastAsia="宋体" w:cs="宋体"/>
          <w:sz w:val="28"/>
          <w:szCs w:val="28"/>
        </w:rPr>
      </w:pPr>
      <w:r>
        <w:rPr>
          <w:rFonts w:ascii="Times New Roman" w:hAnsi="Times New Roman" w:eastAsia="Times New Roman" w:cs="Times New Roman"/>
          <w:b/>
          <w:bCs/>
          <w:spacing w:val="9"/>
          <w:sz w:val="28"/>
          <w:szCs w:val="28"/>
        </w:rPr>
        <w:t xml:space="preserve">3 </w:t>
      </w:r>
      <w:r>
        <w:rPr>
          <w:rFonts w:ascii="宋体" w:hAnsi="宋体" w:eastAsia="宋体" w:cs="宋体"/>
          <w:spacing w:val="9"/>
          <w:sz w:val="28"/>
          <w:szCs w:val="28"/>
        </w:rPr>
        <w:t>对建造合同规定毛坯交付的还建房和毛坯交付进行销</w:t>
      </w:r>
      <w:r>
        <w:rPr>
          <w:rFonts w:ascii="宋体" w:hAnsi="宋体" w:eastAsia="宋体" w:cs="宋体"/>
          <w:spacing w:val="8"/>
          <w:sz w:val="28"/>
          <w:szCs w:val="28"/>
        </w:rPr>
        <w:t>售备案</w:t>
      </w:r>
      <w:r>
        <w:rPr>
          <w:rFonts w:ascii="宋体" w:hAnsi="宋体" w:eastAsia="宋体" w:cs="宋体"/>
          <w:spacing w:val="-3"/>
          <w:sz w:val="28"/>
          <w:szCs w:val="28"/>
        </w:rPr>
        <w:t>的商品住房，公共区域应实施全装修，套内应实施</w:t>
      </w:r>
      <w:r>
        <w:rPr>
          <w:rFonts w:hint="eastAsia" w:ascii="Times New Roman" w:hAnsi="Times New Roman" w:eastAsia="宋体" w:cs="Times New Roman"/>
          <w:spacing w:val="-3"/>
          <w:sz w:val="28"/>
          <w:szCs w:val="28"/>
          <w:lang w:eastAsia="zh-CN"/>
        </w:rPr>
        <w:t>“</w:t>
      </w:r>
      <w:r>
        <w:rPr>
          <w:rFonts w:ascii="宋体" w:hAnsi="宋体" w:eastAsia="宋体" w:cs="宋体"/>
          <w:spacing w:val="-3"/>
          <w:sz w:val="28"/>
          <w:szCs w:val="28"/>
        </w:rPr>
        <w:t>菜单式</w:t>
      </w:r>
      <w:r>
        <w:rPr>
          <w:rFonts w:hint="eastAsia" w:ascii="Times New Roman" w:hAnsi="Times New Roman" w:eastAsia="宋体" w:cs="Times New Roman"/>
          <w:spacing w:val="-3"/>
          <w:sz w:val="28"/>
          <w:szCs w:val="28"/>
          <w:lang w:eastAsia="zh-CN"/>
        </w:rPr>
        <w:t>”</w:t>
      </w:r>
      <w:r>
        <w:rPr>
          <w:rFonts w:ascii="宋体" w:hAnsi="宋体" w:eastAsia="宋体" w:cs="宋体"/>
          <w:spacing w:val="-3"/>
          <w:sz w:val="28"/>
          <w:szCs w:val="28"/>
        </w:rPr>
        <w:t>全装修</w:t>
      </w:r>
      <w:r>
        <w:rPr>
          <w:rFonts w:hint="eastAsia" w:ascii="宋体" w:hAnsi="宋体" w:eastAsia="宋体" w:cs="宋体"/>
          <w:spacing w:val="-3"/>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Times New Roman" w:hAnsi="Times New Roman" w:eastAsia="Times New Roman" w:cs="Times New Roman"/>
          <w:b/>
          <w:bCs/>
          <w:sz w:val="28"/>
          <w:szCs w:val="28"/>
        </w:rPr>
        <w:t>4.0.</w:t>
      </w:r>
      <w:r>
        <w:rPr>
          <w:rFonts w:hint="eastAsia" w:ascii="Times New Roman" w:hAnsi="Times New Roman" w:eastAsia="宋体" w:cs="Times New Roman"/>
          <w:b/>
          <w:bCs/>
          <w:sz w:val="28"/>
          <w:szCs w:val="28"/>
          <w:lang w:val="en-US" w:eastAsia="zh-CN"/>
        </w:rPr>
        <w:t>9</w:t>
      </w:r>
      <w:r>
        <w:rPr>
          <w:rFonts w:ascii="Times New Roman" w:hAnsi="Times New Roman" w:eastAsia="Times New Roman" w:cs="Times New Roman"/>
          <w:b/>
          <w:bCs/>
          <w:sz w:val="28"/>
          <w:szCs w:val="28"/>
        </w:rPr>
        <w:t xml:space="preserve"> </w:t>
      </w:r>
      <w:r>
        <w:rPr>
          <w:rFonts w:ascii="宋体" w:hAnsi="宋体" w:eastAsia="宋体" w:cs="宋体"/>
          <w:sz w:val="28"/>
          <w:szCs w:val="28"/>
        </w:rPr>
        <w:t>干式工法楼面、地面的应用比例</w:t>
      </w:r>
      <w:r>
        <w:rPr>
          <w:rFonts w:ascii="宋体" w:hAnsi="宋体" w:eastAsia="宋体" w:cs="宋体"/>
          <w:spacing w:val="-1"/>
          <w:sz w:val="28"/>
          <w:szCs w:val="28"/>
        </w:rPr>
        <w:t>应按下列公式计算：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ascii="宋体" w:hAnsi="宋体" w:eastAsia="宋体" w:cs="宋体"/>
          <w:sz w:val="28"/>
          <w:szCs w:val="28"/>
        </w:rPr>
      </w:pPr>
      <w:r>
        <w:rPr>
          <w:rFonts w:hint="eastAsia" w:ascii="Times New Roman" w:hAnsi="Times New Roman" w:eastAsia="宋体" w:cs="Times New Roman"/>
          <w:i/>
          <w:iCs/>
          <w:spacing w:val="-1"/>
          <w:position w:val="4"/>
          <w:sz w:val="28"/>
          <w:szCs w:val="28"/>
          <w:lang w:val="en-US" w:eastAsia="zh-CN"/>
        </w:rPr>
        <w:t xml:space="preserve">                                        </w:t>
      </w:r>
      <w:r>
        <w:rPr>
          <w:rFonts w:ascii="Times New Roman" w:hAnsi="Times New Roman" w:eastAsia="Times New Roman" w:cs="Times New Roman"/>
          <w:i/>
          <w:iCs/>
          <w:spacing w:val="-1"/>
          <w:position w:val="4"/>
          <w:sz w:val="28"/>
          <w:szCs w:val="28"/>
        </w:rPr>
        <w:t>Q</w:t>
      </w:r>
      <w:r>
        <w:rPr>
          <w:rFonts w:ascii="Times New Roman" w:hAnsi="Times New Roman" w:eastAsia="Times New Roman" w:cs="Times New Roman"/>
          <w:i/>
          <w:iCs/>
          <w:spacing w:val="-1"/>
          <w:position w:val="3"/>
          <w:sz w:val="18"/>
          <w:szCs w:val="18"/>
        </w:rPr>
        <w:t>3a</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i/>
          <w:iCs/>
          <w:spacing w:val="-1"/>
          <w:position w:val="4"/>
          <w:sz w:val="28"/>
          <w:szCs w:val="28"/>
        </w:rPr>
        <w:t>A</w:t>
      </w:r>
      <w:r>
        <w:rPr>
          <w:rFonts w:ascii="Times New Roman" w:hAnsi="Times New Roman" w:eastAsia="Times New Roman" w:cs="Times New Roman"/>
          <w:i/>
          <w:iCs/>
          <w:spacing w:val="-1"/>
          <w:position w:val="3"/>
          <w:sz w:val="18"/>
          <w:szCs w:val="18"/>
        </w:rPr>
        <w:t>3a</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i/>
          <w:iCs/>
          <w:spacing w:val="-1"/>
          <w:position w:val="4"/>
          <w:sz w:val="28"/>
          <w:szCs w:val="28"/>
        </w:rPr>
        <w:t>A</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1"/>
          <w:position w:val="4"/>
          <w:sz w:val="28"/>
          <w:szCs w:val="28"/>
        </w:rPr>
        <w:t xml:space="preserve">100%              </w:t>
      </w:r>
      <w:r>
        <w:rPr>
          <w:rFonts w:hint="eastAsia" w:ascii="Times New Roman" w:hAnsi="Times New Roman" w:eastAsia="宋体" w:cs="Times New Roman"/>
          <w:spacing w:val="-1"/>
          <w:position w:val="4"/>
          <w:sz w:val="28"/>
          <w:szCs w:val="28"/>
          <w:lang w:val="en-US" w:eastAsia="zh-CN"/>
        </w:rPr>
        <w:t xml:space="preserve">              </w:t>
      </w:r>
      <w:r>
        <w:rPr>
          <w:rFonts w:ascii="Times New Roman" w:hAnsi="Times New Roman" w:eastAsia="Times New Roman" w:cs="Times New Roman"/>
          <w:spacing w:val="-1"/>
          <w:position w:val="4"/>
          <w:sz w:val="28"/>
          <w:szCs w:val="28"/>
        </w:rPr>
        <w:t xml:space="preserve">  </w:t>
      </w:r>
      <w:r>
        <w:rPr>
          <w:rFonts w:ascii="Times New Roman" w:hAnsi="Times New Roman" w:eastAsia="Times New Roman" w:cs="Times New Roman"/>
          <w:spacing w:val="-2"/>
          <w:position w:val="4"/>
          <w:sz w:val="28"/>
          <w:szCs w:val="28"/>
        </w:rPr>
        <w:t xml:space="preserve"> </w:t>
      </w: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4.0.</w:t>
      </w:r>
      <w:r>
        <w:rPr>
          <w:rFonts w:hint="eastAsia" w:ascii="Times New Roman" w:hAnsi="Times New Roman" w:eastAsia="宋体" w:cs="Times New Roman"/>
          <w:spacing w:val="-2"/>
          <w:position w:val="4"/>
          <w:sz w:val="28"/>
          <w:szCs w:val="28"/>
          <w:lang w:val="en-US" w:eastAsia="zh-CN"/>
        </w:rPr>
        <w:t>9</w:t>
      </w:r>
      <w:r>
        <w:rPr>
          <w:rFonts w:ascii="宋体" w:hAnsi="宋体" w:eastAsia="宋体" w:cs="宋体"/>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宋体" w:hAnsi="宋体" w:eastAsia="宋体" w:cs="宋体"/>
          <w:spacing w:val="-1"/>
          <w:position w:val="3"/>
          <w:sz w:val="28"/>
          <w:szCs w:val="28"/>
        </w:rPr>
        <w:t>式中：</w:t>
      </w:r>
      <w:r>
        <w:rPr>
          <w:rFonts w:ascii="Times New Roman" w:hAnsi="Times New Roman" w:eastAsia="Times New Roman" w:cs="Times New Roman"/>
          <w:i/>
          <w:iCs/>
          <w:spacing w:val="-1"/>
          <w:position w:val="3"/>
          <w:sz w:val="28"/>
          <w:szCs w:val="28"/>
        </w:rPr>
        <w:t>Q</w:t>
      </w:r>
      <w:r>
        <w:rPr>
          <w:rFonts w:ascii="Times New Roman" w:hAnsi="Times New Roman" w:eastAsia="Times New Roman" w:cs="Times New Roman"/>
          <w:i/>
          <w:iCs/>
          <w:spacing w:val="-1"/>
          <w:position w:val="2"/>
          <w:sz w:val="18"/>
          <w:szCs w:val="18"/>
        </w:rPr>
        <w:t>3a</w:t>
      </w:r>
      <w:r>
        <w:rPr>
          <w:rFonts w:hint="eastAsia" w:ascii="Times New Roman" w:hAnsi="Times New Roman" w:eastAsia="宋体" w:cs="Times New Roman"/>
          <w:i/>
          <w:iCs/>
          <w:spacing w:val="-1"/>
          <w:position w:val="2"/>
          <w:sz w:val="18"/>
          <w:szCs w:val="18"/>
          <w:lang w:val="en-US" w:eastAsia="zh-CN"/>
        </w:rPr>
        <w:t xml:space="preserve"> </w:t>
      </w:r>
      <w:r>
        <w:rPr>
          <w:rFonts w:ascii="Times New Roman" w:hAnsi="Times New Roman" w:eastAsia="Times New Roman" w:cs="Times New Roman"/>
          <w:spacing w:val="-1"/>
          <w:position w:val="3"/>
          <w:sz w:val="28"/>
          <w:szCs w:val="28"/>
        </w:rPr>
        <w:t>──</w:t>
      </w:r>
      <w:r>
        <w:rPr>
          <w:rFonts w:ascii="宋体" w:hAnsi="宋体" w:eastAsia="宋体" w:cs="宋体"/>
          <w:spacing w:val="-1"/>
          <w:position w:val="3"/>
          <w:sz w:val="28"/>
          <w:szCs w:val="28"/>
        </w:rPr>
        <w:t>干式工法楼面、地面的应用比例；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834" w:firstLineChars="300"/>
        <w:textAlignment w:val="baseline"/>
        <w:rPr>
          <w:rFonts w:ascii="宋体" w:hAnsi="宋体" w:eastAsia="宋体" w:cs="宋体"/>
          <w:spacing w:val="-1"/>
          <w:sz w:val="28"/>
          <w:szCs w:val="28"/>
        </w:rPr>
      </w:pPr>
      <w:r>
        <w:rPr>
          <w:rFonts w:hint="default" w:ascii="Times New Roman" w:hAnsi="Times New Roman" w:eastAsia="宋体" w:cs="Times New Roman"/>
          <w:spacing w:val="-1"/>
          <w:sz w:val="28"/>
          <w:szCs w:val="28"/>
        </w:rPr>
        <w:t>A</w:t>
      </w:r>
      <w:r>
        <w:rPr>
          <w:rFonts w:hint="default" w:ascii="Times New Roman" w:hAnsi="Times New Roman" w:eastAsia="宋体" w:cs="Times New Roman"/>
          <w:spacing w:val="-1"/>
          <w:sz w:val="28"/>
          <w:szCs w:val="28"/>
          <w:vertAlign w:val="subscript"/>
        </w:rPr>
        <w:t>3a</w:t>
      </w:r>
      <w:r>
        <w:rPr>
          <w:rFonts w:hint="default" w:ascii="Times New Roman" w:hAnsi="Times New Roman" w:eastAsia="宋体" w:cs="Times New Roman"/>
          <w:spacing w:val="-1"/>
          <w:sz w:val="28"/>
          <w:szCs w:val="28"/>
          <w:lang w:val="en-US" w:eastAsia="zh-CN"/>
        </w:rPr>
        <w:t xml:space="preserve"> </w:t>
      </w:r>
      <w:r>
        <w:rPr>
          <w:rFonts w:hint="default" w:ascii="Times New Roman" w:hAnsi="Times New Roman" w:eastAsia="宋体" w:cs="Times New Roman"/>
          <w:spacing w:val="-1"/>
          <w:sz w:val="28"/>
          <w:szCs w:val="28"/>
        </w:rPr>
        <w:t>──</w:t>
      </w:r>
      <w:r>
        <w:rPr>
          <w:rFonts w:ascii="宋体" w:hAnsi="宋体" w:eastAsia="宋体" w:cs="宋体"/>
          <w:spacing w:val="-1"/>
          <w:sz w:val="28"/>
          <w:szCs w:val="28"/>
        </w:rPr>
        <w:t>各楼层采用干式工法楼面、地面的水平投影面积之和</w:t>
      </w:r>
      <w:r>
        <w:rPr>
          <w:rFonts w:hint="eastAsia" w:ascii="宋体" w:hAnsi="宋体" w:eastAsia="宋体" w:cs="宋体"/>
          <w:spacing w:val="-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834" w:firstLineChars="300"/>
        <w:textAlignment w:val="baseline"/>
        <w:rPr>
          <w:rFonts w:ascii="宋体" w:hAnsi="宋体" w:eastAsia="宋体" w:cs="宋体"/>
          <w:spacing w:val="-1"/>
          <w:sz w:val="28"/>
          <w:szCs w:val="28"/>
        </w:rPr>
      </w:pPr>
      <w:r>
        <w:rPr>
          <w:rFonts w:hint="default" w:ascii="Times New Roman" w:hAnsi="Times New Roman" w:eastAsia="宋体" w:cs="Times New Roman"/>
          <w:spacing w:val="-1"/>
          <w:sz w:val="28"/>
          <w:szCs w:val="28"/>
        </w:rPr>
        <w:t>A</w:t>
      </w:r>
      <w:r>
        <w:rPr>
          <w:rFonts w:hint="default" w:ascii="Times New Roman" w:hAnsi="Times New Roman" w:eastAsia="宋体" w:cs="Times New Roman"/>
          <w:spacing w:val="-1"/>
          <w:sz w:val="28"/>
          <w:szCs w:val="28"/>
          <w:lang w:val="en-US" w:eastAsia="zh-CN"/>
        </w:rPr>
        <w:t xml:space="preserve"> </w:t>
      </w:r>
      <w:r>
        <w:rPr>
          <w:rFonts w:hint="default" w:ascii="Times New Roman" w:hAnsi="Times New Roman" w:eastAsia="宋体" w:cs="Times New Roman"/>
          <w:spacing w:val="-1"/>
          <w:sz w:val="28"/>
          <w:szCs w:val="28"/>
        </w:rPr>
        <w:t>──</w:t>
      </w:r>
      <w:r>
        <w:rPr>
          <w:rFonts w:ascii="宋体" w:hAnsi="宋体" w:eastAsia="宋体" w:cs="宋体"/>
          <w:spacing w:val="-1"/>
          <w:sz w:val="28"/>
          <w:szCs w:val="28"/>
        </w:rPr>
        <w:t>各楼层扣除厨房、卫生间、阳台、室外连廊后的建筑水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390" w:firstLineChars="500"/>
        <w:textAlignment w:val="baseline"/>
        <w:rPr>
          <w:rFonts w:ascii="宋体" w:hAnsi="宋体" w:eastAsia="宋体" w:cs="宋体"/>
          <w:sz w:val="28"/>
          <w:szCs w:val="28"/>
        </w:rPr>
      </w:pPr>
      <w:r>
        <w:rPr>
          <w:rFonts w:ascii="宋体" w:hAnsi="宋体" w:eastAsia="宋体" w:cs="宋体"/>
          <w:spacing w:val="-1"/>
          <w:sz w:val="28"/>
          <w:szCs w:val="28"/>
        </w:rPr>
        <w:t>平受力构件水平投影面积之和。</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210"/>
        <w:textAlignment w:val="baseline"/>
        <w:rPr>
          <w:rFonts w:hint="eastAsia" w:asciiTheme="minorEastAsia" w:hAnsiTheme="minorEastAsia" w:eastAsiaTheme="minorEastAsia" w:cstheme="minorEastAsia"/>
          <w:b w:val="0"/>
          <w:bCs w:val="0"/>
          <w:spacing w:val="-1"/>
          <w:sz w:val="28"/>
          <w:szCs w:val="28"/>
          <w:lang w:eastAsia="zh-CN"/>
        </w:rPr>
      </w:pPr>
      <w:r>
        <w:rPr>
          <w:rFonts w:hint="default" w:ascii="Times New Roman" w:hAnsi="Times New Roman" w:cs="Times New Roman" w:eastAsiaTheme="minorEastAsia"/>
          <w:b/>
          <w:bCs/>
          <w:spacing w:val="-1"/>
          <w:sz w:val="28"/>
          <w:szCs w:val="28"/>
        </w:rPr>
        <w:t>4.0.1</w:t>
      </w:r>
      <w:r>
        <w:rPr>
          <w:rFonts w:hint="eastAsia" w:ascii="Times New Roman" w:hAnsi="Times New Roman" w:cs="Times New Roman" w:eastAsiaTheme="minorEastAsia"/>
          <w:b/>
          <w:bCs/>
          <w:spacing w:val="-1"/>
          <w:sz w:val="28"/>
          <w:szCs w:val="28"/>
          <w:lang w:val="en-US" w:eastAsia="zh-CN"/>
        </w:rPr>
        <w:t>0</w:t>
      </w:r>
      <w:r>
        <w:rPr>
          <w:rFonts w:hint="default" w:ascii="Times New Roman" w:hAnsi="Times New Roman" w:cs="Times New Roman" w:eastAsiaTheme="minorEastAsia"/>
          <w:b/>
          <w:bCs/>
          <w:spacing w:val="-1"/>
          <w:sz w:val="28"/>
          <w:szCs w:val="28"/>
        </w:rPr>
        <w:t xml:space="preserve"> </w:t>
      </w:r>
      <w:r>
        <w:rPr>
          <w:rFonts w:hint="eastAsia" w:asciiTheme="minorEastAsia" w:hAnsiTheme="minorEastAsia" w:eastAsiaTheme="minorEastAsia" w:cstheme="minorEastAsia"/>
          <w:b w:val="0"/>
          <w:bCs w:val="0"/>
          <w:spacing w:val="-1"/>
          <w:sz w:val="28"/>
          <w:szCs w:val="28"/>
        </w:rPr>
        <w:t>集成厨房的橱柜和厨房设备等应全部安装到位，墙面、顶面和地面中干式工法的应用比例应按下列公式计算</w:t>
      </w:r>
      <w:r>
        <w:rPr>
          <w:rFonts w:hint="eastAsia" w:asciiTheme="minorEastAsia" w:hAnsiTheme="minorEastAsia" w:eastAsiaTheme="minorEastAsia" w:cstheme="minorEastAsia"/>
          <w:b w:val="0"/>
          <w:bCs w:val="0"/>
          <w:spacing w:val="-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right"/>
        <w:textAlignment w:val="baseline"/>
        <w:rPr>
          <w:rFonts w:ascii="宋体" w:hAnsi="宋体" w:eastAsia="宋体" w:cs="宋体"/>
          <w:spacing w:val="-3"/>
          <w:position w:val="4"/>
          <w:sz w:val="28"/>
          <w:szCs w:val="28"/>
        </w:rPr>
      </w:pPr>
      <w:r>
        <w:rPr>
          <w:rFonts w:ascii="Times New Roman" w:hAnsi="Times New Roman" w:eastAsia="Times New Roman" w:cs="Times New Roman"/>
          <w:i/>
          <w:iCs/>
          <w:spacing w:val="-2"/>
          <w:position w:val="4"/>
          <w:sz w:val="28"/>
          <w:szCs w:val="28"/>
        </w:rPr>
        <w:t>Q</w:t>
      </w:r>
      <w:r>
        <w:rPr>
          <w:rFonts w:ascii="Times New Roman" w:hAnsi="Times New Roman" w:eastAsia="Times New Roman" w:cs="Times New Roman"/>
          <w:i/>
          <w:iCs/>
          <w:spacing w:val="-2"/>
          <w:position w:val="3"/>
          <w:sz w:val="18"/>
          <w:szCs w:val="18"/>
        </w:rPr>
        <w:t>3b</w:t>
      </w:r>
      <w:r>
        <w:rPr>
          <w:rFonts w:ascii="Times New Roman" w:hAnsi="Times New Roman" w:eastAsia="Times New Roman" w:cs="Times New Roman"/>
          <w:spacing w:val="-2"/>
          <w:position w:val="4"/>
          <w:sz w:val="28"/>
          <w:szCs w:val="28"/>
        </w:rPr>
        <w:t>=</w:t>
      </w:r>
      <w:r>
        <w:rPr>
          <w:rFonts w:ascii="Times New Roman" w:hAnsi="Times New Roman" w:eastAsia="Times New Roman" w:cs="Times New Roman"/>
          <w:i/>
          <w:iCs/>
          <w:spacing w:val="-2"/>
          <w:position w:val="4"/>
          <w:sz w:val="28"/>
          <w:szCs w:val="28"/>
        </w:rPr>
        <w:t>A</w:t>
      </w:r>
      <w:r>
        <w:rPr>
          <w:rFonts w:ascii="Times New Roman" w:hAnsi="Times New Roman" w:eastAsia="Times New Roman" w:cs="Times New Roman"/>
          <w:i/>
          <w:iCs/>
          <w:spacing w:val="-2"/>
          <w:position w:val="3"/>
          <w:sz w:val="18"/>
          <w:szCs w:val="18"/>
        </w:rPr>
        <w:t>3b</w:t>
      </w:r>
      <w:r>
        <w:rPr>
          <w:rFonts w:ascii="Times New Roman" w:hAnsi="Times New Roman" w:eastAsia="Times New Roman" w:cs="Times New Roman"/>
          <w:spacing w:val="-2"/>
          <w:position w:val="4"/>
          <w:sz w:val="28"/>
          <w:szCs w:val="28"/>
        </w:rPr>
        <w:t>/</w:t>
      </w:r>
      <w:r>
        <w:rPr>
          <w:rFonts w:ascii="Times New Roman" w:hAnsi="Times New Roman" w:eastAsia="Times New Roman" w:cs="Times New Roman"/>
          <w:i/>
          <w:iCs/>
          <w:spacing w:val="-2"/>
          <w:position w:val="4"/>
          <w:sz w:val="28"/>
          <w:szCs w:val="28"/>
        </w:rPr>
        <w:t>A</w:t>
      </w:r>
      <w:r>
        <w:rPr>
          <w:rFonts w:ascii="Times New Roman" w:hAnsi="Times New Roman" w:eastAsia="Times New Roman" w:cs="Times New Roman"/>
          <w:i/>
          <w:iCs/>
          <w:spacing w:val="-2"/>
          <w:position w:val="3"/>
          <w:sz w:val="18"/>
          <w:szCs w:val="18"/>
        </w:rPr>
        <w:t>k</w:t>
      </w:r>
      <w:r>
        <w:rPr>
          <w:rFonts w:ascii="Times New Roman" w:hAnsi="Times New Roman" w:eastAsia="Times New Roman" w:cs="Times New Roman"/>
          <w:i/>
          <w:iCs/>
          <w:spacing w:val="-29"/>
          <w:position w:val="3"/>
          <w:sz w:val="18"/>
          <w:szCs w:val="18"/>
        </w:rPr>
        <w:t xml:space="preserve"> </w:t>
      </w:r>
      <w:r>
        <w:rPr>
          <w:rFonts w:ascii="Times New Roman" w:hAnsi="Times New Roman" w:eastAsia="Times New Roman" w:cs="Times New Roman"/>
          <w:spacing w:val="-2"/>
          <w:position w:val="4"/>
          <w:sz w:val="28"/>
          <w:szCs w:val="28"/>
        </w:rPr>
        <w:t>×</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2"/>
          <w:position w:val="4"/>
          <w:sz w:val="28"/>
          <w:szCs w:val="28"/>
        </w:rPr>
        <w:t xml:space="preserve">100%              </w:t>
      </w:r>
      <w:r>
        <w:rPr>
          <w:rFonts w:ascii="Times New Roman" w:hAnsi="Times New Roman" w:eastAsia="Times New Roman" w:cs="Times New Roman"/>
          <w:spacing w:val="-3"/>
          <w:position w:val="4"/>
          <w:sz w:val="28"/>
          <w:szCs w:val="28"/>
        </w:rPr>
        <w:t xml:space="preserve">    </w:t>
      </w: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4.0.</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3"/>
          <w:position w:val="4"/>
          <w:sz w:val="28"/>
          <w:szCs w:val="28"/>
        </w:rPr>
        <w:t>1</w:t>
      </w:r>
      <w:r>
        <w:rPr>
          <w:rFonts w:hint="eastAsia" w:ascii="Times New Roman" w:hAnsi="Times New Roman" w:eastAsia="宋体" w:cs="Times New Roman"/>
          <w:spacing w:val="-3"/>
          <w:position w:val="4"/>
          <w:sz w:val="28"/>
          <w:szCs w:val="28"/>
          <w:lang w:val="en-US" w:eastAsia="zh-CN"/>
        </w:rPr>
        <w:t>0</w:t>
      </w:r>
      <w:r>
        <w:rPr>
          <w:rFonts w:ascii="宋体" w:hAnsi="宋体" w:eastAsia="宋体" w:cs="宋体"/>
          <w:spacing w:val="-3"/>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position w:val="1"/>
          <w:sz w:val="28"/>
          <w:szCs w:val="28"/>
        </w:rPr>
      </w:pPr>
      <w:r>
        <w:rPr>
          <w:rFonts w:ascii="宋体" w:hAnsi="宋体" w:eastAsia="宋体" w:cs="宋体"/>
          <w:position w:val="1"/>
          <w:sz w:val="28"/>
          <w:szCs w:val="28"/>
        </w:rPr>
        <w:t>式中：</w:t>
      </w:r>
      <w:r>
        <w:rPr>
          <w:rFonts w:hint="default" w:ascii="Times New Roman" w:hAnsi="Times New Roman" w:eastAsia="宋体" w:cs="Times New Roman"/>
          <w:position w:val="1"/>
          <w:sz w:val="28"/>
          <w:szCs w:val="28"/>
        </w:rPr>
        <w:t>Q</w:t>
      </w:r>
      <w:r>
        <w:rPr>
          <w:rFonts w:hint="default" w:ascii="Times New Roman" w:hAnsi="Times New Roman" w:eastAsia="宋体" w:cs="Times New Roman"/>
          <w:position w:val="1"/>
          <w:sz w:val="28"/>
          <w:szCs w:val="28"/>
          <w:vertAlign w:val="subscript"/>
        </w:rPr>
        <w:t>3b</w:t>
      </w:r>
      <w:r>
        <w:rPr>
          <w:rFonts w:hint="default" w:ascii="Times New Roman" w:hAnsi="Times New Roman" w:eastAsia="宋体" w:cs="Times New Roman"/>
          <w:position w:val="1"/>
          <w:sz w:val="28"/>
          <w:szCs w:val="28"/>
        </w:rPr>
        <w:t>──</w:t>
      </w:r>
      <w:r>
        <w:rPr>
          <w:rFonts w:ascii="宋体" w:hAnsi="宋体" w:eastAsia="宋体" w:cs="宋体"/>
          <w:position w:val="1"/>
          <w:sz w:val="28"/>
          <w:szCs w:val="28"/>
        </w:rPr>
        <w:t>集成厨房干式工法的应用比例；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40" w:firstLineChars="300"/>
        <w:textAlignment w:val="baseline"/>
        <w:rPr>
          <w:rFonts w:ascii="宋体" w:hAnsi="宋体" w:eastAsia="宋体" w:cs="宋体"/>
          <w:position w:val="1"/>
          <w:sz w:val="28"/>
          <w:szCs w:val="28"/>
        </w:rPr>
      </w:pPr>
      <w:r>
        <w:rPr>
          <w:rFonts w:hint="default" w:ascii="Times New Roman" w:hAnsi="Times New Roman" w:eastAsia="宋体" w:cs="Times New Roman"/>
          <w:position w:val="1"/>
          <w:sz w:val="28"/>
          <w:szCs w:val="28"/>
        </w:rPr>
        <w:t>A</w:t>
      </w:r>
      <w:r>
        <w:rPr>
          <w:rFonts w:hint="default" w:ascii="Times New Roman" w:hAnsi="Times New Roman" w:eastAsia="宋体" w:cs="Times New Roman"/>
          <w:position w:val="1"/>
          <w:sz w:val="28"/>
          <w:szCs w:val="28"/>
          <w:vertAlign w:val="subscript"/>
        </w:rPr>
        <w:t>3b</w:t>
      </w:r>
      <w:r>
        <w:rPr>
          <w:rFonts w:hint="default" w:ascii="Times New Roman" w:hAnsi="Times New Roman" w:eastAsia="宋体" w:cs="Times New Roman"/>
          <w:position w:val="1"/>
          <w:sz w:val="28"/>
          <w:szCs w:val="28"/>
        </w:rPr>
        <w:t>──</w:t>
      </w:r>
      <w:r>
        <w:rPr>
          <w:rFonts w:ascii="宋体" w:hAnsi="宋体" w:eastAsia="宋体" w:cs="宋体"/>
          <w:position w:val="1"/>
          <w:sz w:val="28"/>
          <w:szCs w:val="28"/>
        </w:rPr>
        <w:t>各楼层厨房墙面、顶面和地面采用干式工法面积之和</w:t>
      </w:r>
      <w:r>
        <w:rPr>
          <w:rFonts w:hint="eastAsia" w:ascii="宋体" w:hAnsi="宋体" w:eastAsia="宋体" w:cs="宋体"/>
          <w:position w:val="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40" w:firstLineChars="300"/>
        <w:textAlignment w:val="baseline"/>
        <w:rPr>
          <w:rFonts w:ascii="宋体" w:hAnsi="宋体" w:eastAsia="宋体" w:cs="宋体"/>
          <w:spacing w:val="-3"/>
          <w:position w:val="4"/>
          <w:sz w:val="28"/>
          <w:szCs w:val="28"/>
        </w:rPr>
      </w:pPr>
      <w:r>
        <w:rPr>
          <w:rFonts w:hint="default" w:ascii="Times New Roman" w:hAnsi="Times New Roman" w:eastAsia="宋体" w:cs="Times New Roman"/>
          <w:position w:val="1"/>
          <w:sz w:val="28"/>
          <w:szCs w:val="28"/>
        </w:rPr>
        <w:t>A</w:t>
      </w:r>
      <w:r>
        <w:rPr>
          <w:rFonts w:hint="default" w:ascii="Times New Roman" w:hAnsi="Times New Roman" w:eastAsia="宋体" w:cs="Times New Roman"/>
          <w:position w:val="1"/>
          <w:sz w:val="28"/>
          <w:szCs w:val="28"/>
          <w:vertAlign w:val="subscript"/>
        </w:rPr>
        <w:t>k</w:t>
      </w:r>
      <w:r>
        <w:rPr>
          <w:rFonts w:hint="eastAsia" w:ascii="Times New Roman" w:hAnsi="Times New Roman" w:eastAsia="宋体" w:cs="Times New Roman"/>
          <w:position w:val="1"/>
          <w:sz w:val="28"/>
          <w:szCs w:val="28"/>
          <w:vertAlign w:val="subscript"/>
          <w:lang w:val="en-US" w:eastAsia="zh-CN"/>
        </w:rPr>
        <w:t xml:space="preserve"> </w:t>
      </w:r>
      <w:r>
        <w:rPr>
          <w:rFonts w:hint="default" w:ascii="Times New Roman" w:hAnsi="Times New Roman" w:eastAsia="宋体" w:cs="Times New Roman"/>
          <w:position w:val="1"/>
          <w:sz w:val="28"/>
          <w:szCs w:val="28"/>
        </w:rPr>
        <w:t>──</w:t>
      </w:r>
      <w:r>
        <w:rPr>
          <w:rFonts w:ascii="宋体" w:hAnsi="宋体" w:eastAsia="宋体" w:cs="宋体"/>
          <w:position w:val="1"/>
          <w:sz w:val="28"/>
          <w:szCs w:val="28"/>
        </w:rPr>
        <w:t>各楼层厨房的墙面、顶面和地面的总面积。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pacing w:val="-1"/>
          <w:sz w:val="28"/>
          <w:szCs w:val="28"/>
        </w:rPr>
      </w:pPr>
      <w:r>
        <w:rPr>
          <w:rFonts w:hint="default" w:ascii="Times New Roman" w:hAnsi="Times New Roman" w:eastAsia="黑体" w:cs="Times New Roman"/>
          <w:b/>
          <w:bCs/>
          <w:spacing w:val="-1"/>
          <w:sz w:val="28"/>
          <w:szCs w:val="28"/>
        </w:rPr>
        <w:t>4.0.1</w:t>
      </w:r>
      <w:r>
        <w:rPr>
          <w:rFonts w:hint="eastAsia" w:ascii="Times New Roman" w:hAnsi="Times New Roman" w:eastAsia="黑体" w:cs="Times New Roman"/>
          <w:b/>
          <w:bCs/>
          <w:spacing w:val="-1"/>
          <w:sz w:val="28"/>
          <w:szCs w:val="28"/>
          <w:lang w:val="en-US" w:eastAsia="zh-CN"/>
        </w:rPr>
        <w:t>1</w:t>
      </w:r>
      <w:r>
        <w:rPr>
          <w:rFonts w:ascii="宋体" w:hAnsi="宋体" w:eastAsia="宋体" w:cs="宋体"/>
          <w:spacing w:val="-1"/>
          <w:sz w:val="28"/>
          <w:szCs w:val="28"/>
        </w:rPr>
        <w:t xml:space="preserve"> 集成卫生间的洁具设备等应全部安装到位，墙面、顶面和地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宋体" w:hAnsi="宋体" w:eastAsia="宋体" w:cs="宋体"/>
          <w:spacing w:val="-1"/>
          <w:sz w:val="28"/>
          <w:szCs w:val="28"/>
        </w:rPr>
        <w:t>面中干式工法的应用比例应按下列公式计算：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right"/>
        <w:textAlignment w:val="baseline"/>
        <w:rPr>
          <w:rFonts w:ascii="宋体" w:hAnsi="宋体" w:eastAsia="宋体" w:cs="宋体"/>
          <w:sz w:val="28"/>
          <w:szCs w:val="28"/>
        </w:rPr>
      </w:pPr>
      <w:r>
        <w:rPr>
          <w:rFonts w:ascii="Times New Roman" w:hAnsi="Times New Roman" w:eastAsia="Times New Roman" w:cs="Times New Roman"/>
          <w:i/>
          <w:iCs/>
          <w:spacing w:val="-3"/>
          <w:position w:val="4"/>
          <w:sz w:val="28"/>
          <w:szCs w:val="28"/>
        </w:rPr>
        <w:t>Q</w:t>
      </w:r>
      <w:r>
        <w:rPr>
          <w:rFonts w:ascii="Times New Roman" w:hAnsi="Times New Roman" w:eastAsia="Times New Roman" w:cs="Times New Roman"/>
          <w:i/>
          <w:iCs/>
          <w:spacing w:val="-3"/>
          <w:position w:val="3"/>
          <w:sz w:val="18"/>
          <w:szCs w:val="18"/>
        </w:rPr>
        <w:t>3c</w:t>
      </w:r>
      <w:r>
        <w:rPr>
          <w:rFonts w:ascii="Times New Roman" w:hAnsi="Times New Roman" w:eastAsia="Times New Roman" w:cs="Times New Roman"/>
          <w:spacing w:val="-3"/>
          <w:position w:val="4"/>
          <w:sz w:val="28"/>
          <w:szCs w:val="28"/>
        </w:rPr>
        <w:t>=</w:t>
      </w:r>
      <w:r>
        <w:rPr>
          <w:rFonts w:ascii="Times New Roman" w:hAnsi="Times New Roman" w:eastAsia="Times New Roman" w:cs="Times New Roman"/>
          <w:i/>
          <w:iCs/>
          <w:spacing w:val="-3"/>
          <w:position w:val="4"/>
          <w:sz w:val="28"/>
          <w:szCs w:val="28"/>
        </w:rPr>
        <w:t>A</w:t>
      </w:r>
      <w:r>
        <w:rPr>
          <w:rFonts w:ascii="Times New Roman" w:hAnsi="Times New Roman" w:eastAsia="Times New Roman" w:cs="Times New Roman"/>
          <w:i/>
          <w:iCs/>
          <w:spacing w:val="-3"/>
          <w:position w:val="3"/>
          <w:sz w:val="18"/>
          <w:szCs w:val="18"/>
        </w:rPr>
        <w:t>3c</w:t>
      </w:r>
      <w:r>
        <w:rPr>
          <w:rFonts w:ascii="Times New Roman" w:hAnsi="Times New Roman" w:eastAsia="Times New Roman" w:cs="Times New Roman"/>
          <w:spacing w:val="-3"/>
          <w:position w:val="4"/>
          <w:sz w:val="28"/>
          <w:szCs w:val="28"/>
        </w:rPr>
        <w:t>/</w:t>
      </w:r>
      <w:r>
        <w:rPr>
          <w:rFonts w:ascii="Times New Roman" w:hAnsi="Times New Roman" w:eastAsia="Times New Roman" w:cs="Times New Roman"/>
          <w:i/>
          <w:iCs/>
          <w:spacing w:val="-3"/>
          <w:position w:val="4"/>
          <w:sz w:val="28"/>
          <w:szCs w:val="28"/>
        </w:rPr>
        <w:t>A</w:t>
      </w:r>
      <w:r>
        <w:rPr>
          <w:rFonts w:ascii="Times New Roman" w:hAnsi="Times New Roman" w:eastAsia="Times New Roman" w:cs="Times New Roman"/>
          <w:i/>
          <w:iCs/>
          <w:spacing w:val="-3"/>
          <w:position w:val="3"/>
          <w:sz w:val="18"/>
          <w:szCs w:val="18"/>
        </w:rPr>
        <w:t>b</w:t>
      </w:r>
      <w:r>
        <w:rPr>
          <w:rFonts w:ascii="Times New Roman" w:hAnsi="Times New Roman" w:eastAsia="Times New Roman" w:cs="Times New Roman"/>
          <w:i/>
          <w:iCs/>
          <w:spacing w:val="-12"/>
          <w:position w:val="3"/>
          <w:sz w:val="18"/>
          <w:szCs w:val="18"/>
        </w:rPr>
        <w:t xml:space="preserve"> </w:t>
      </w:r>
      <w:r>
        <w:rPr>
          <w:rFonts w:ascii="Times New Roman" w:hAnsi="Times New Roman" w:eastAsia="Times New Roman" w:cs="Times New Roman"/>
          <w:spacing w:val="-3"/>
          <w:position w:val="4"/>
          <w:sz w:val="28"/>
          <w:szCs w:val="28"/>
        </w:rPr>
        <w:t>×</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3"/>
          <w:position w:val="4"/>
          <w:sz w:val="28"/>
          <w:szCs w:val="28"/>
        </w:rPr>
        <w:t xml:space="preserve">100%                </w:t>
      </w: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4.0.</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3"/>
          <w:position w:val="4"/>
          <w:sz w:val="28"/>
          <w:szCs w:val="28"/>
        </w:rPr>
        <w:t>1</w:t>
      </w:r>
      <w:r>
        <w:rPr>
          <w:rFonts w:hint="eastAsia" w:ascii="Times New Roman" w:hAnsi="Times New Roman" w:eastAsia="宋体" w:cs="Times New Roman"/>
          <w:spacing w:val="-3"/>
          <w:position w:val="4"/>
          <w:sz w:val="28"/>
          <w:szCs w:val="28"/>
          <w:lang w:val="en-US" w:eastAsia="zh-CN"/>
        </w:rPr>
        <w:t>1</w:t>
      </w:r>
      <w:r>
        <w:rPr>
          <w:rFonts w:ascii="宋体" w:hAnsi="宋体" w:eastAsia="宋体" w:cs="宋体"/>
          <w:spacing w:val="-3"/>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宋体" w:hAnsi="宋体" w:eastAsia="宋体" w:cs="宋体"/>
          <w:spacing w:val="-1"/>
          <w:position w:val="3"/>
          <w:sz w:val="28"/>
          <w:szCs w:val="28"/>
        </w:rPr>
        <w:t>式中：</w:t>
      </w:r>
      <w:r>
        <w:rPr>
          <w:rFonts w:ascii="Times New Roman" w:hAnsi="Times New Roman" w:eastAsia="Times New Roman" w:cs="Times New Roman"/>
          <w:i/>
          <w:iCs/>
          <w:spacing w:val="-1"/>
          <w:position w:val="3"/>
          <w:sz w:val="28"/>
          <w:szCs w:val="28"/>
        </w:rPr>
        <w:t>Q</w:t>
      </w:r>
      <w:r>
        <w:rPr>
          <w:rFonts w:ascii="Times New Roman" w:hAnsi="Times New Roman" w:eastAsia="Times New Roman" w:cs="Times New Roman"/>
          <w:i/>
          <w:iCs/>
          <w:spacing w:val="-1"/>
          <w:position w:val="2"/>
          <w:sz w:val="18"/>
          <w:szCs w:val="18"/>
        </w:rPr>
        <w:t>3c</w:t>
      </w:r>
      <w:r>
        <w:rPr>
          <w:rFonts w:ascii="Times New Roman" w:hAnsi="Times New Roman" w:eastAsia="Times New Roman" w:cs="Times New Roman"/>
          <w:spacing w:val="-1"/>
          <w:position w:val="3"/>
          <w:sz w:val="28"/>
          <w:szCs w:val="28"/>
        </w:rPr>
        <w:t>──</w:t>
      </w:r>
      <w:r>
        <w:rPr>
          <w:rFonts w:ascii="宋体" w:hAnsi="宋体" w:eastAsia="宋体" w:cs="宋体"/>
          <w:spacing w:val="-1"/>
          <w:position w:val="3"/>
          <w:sz w:val="28"/>
          <w:szCs w:val="28"/>
        </w:rPr>
        <w:t>集成卫生间干式工法的应用比例；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28" w:firstLineChars="300"/>
        <w:jc w:val="left"/>
        <w:textAlignment w:val="baseline"/>
        <w:rPr>
          <w:rFonts w:hint="eastAsia" w:ascii="宋体" w:hAnsi="宋体" w:eastAsia="宋体" w:cs="宋体"/>
          <w:spacing w:val="-2"/>
          <w:position w:val="21"/>
          <w:sz w:val="28"/>
          <w:szCs w:val="28"/>
          <w:lang w:eastAsia="zh-CN"/>
        </w:rPr>
      </w:pPr>
      <w:r>
        <w:rPr>
          <w:rFonts w:ascii="Times New Roman" w:hAnsi="Times New Roman" w:eastAsia="Times New Roman" w:cs="Times New Roman"/>
          <w:i/>
          <w:iCs/>
          <w:spacing w:val="-2"/>
          <w:position w:val="21"/>
          <w:sz w:val="28"/>
          <w:szCs w:val="28"/>
        </w:rPr>
        <w:t>A</w:t>
      </w:r>
      <w:r>
        <w:rPr>
          <w:rFonts w:ascii="Times New Roman" w:hAnsi="Times New Roman" w:eastAsia="Times New Roman" w:cs="Times New Roman"/>
          <w:i/>
          <w:iCs/>
          <w:spacing w:val="-2"/>
          <w:position w:val="20"/>
          <w:sz w:val="18"/>
          <w:szCs w:val="18"/>
        </w:rPr>
        <w:t>3c</w:t>
      </w:r>
      <w:r>
        <w:rPr>
          <w:rFonts w:ascii="Times New Roman" w:hAnsi="Times New Roman" w:eastAsia="Times New Roman" w:cs="Times New Roman"/>
          <w:spacing w:val="-2"/>
          <w:position w:val="21"/>
          <w:sz w:val="28"/>
          <w:szCs w:val="28"/>
        </w:rPr>
        <w:t>──</w:t>
      </w:r>
      <w:r>
        <w:rPr>
          <w:rFonts w:ascii="宋体" w:hAnsi="宋体" w:eastAsia="宋体" w:cs="宋体"/>
          <w:spacing w:val="-2"/>
          <w:position w:val="21"/>
          <w:sz w:val="28"/>
          <w:szCs w:val="28"/>
        </w:rPr>
        <w:t>各楼层卫生间墙面、顶面和地面采用干式工法面积之和</w:t>
      </w:r>
      <w:r>
        <w:rPr>
          <w:rFonts w:hint="eastAsia" w:ascii="宋体" w:hAnsi="宋体" w:eastAsia="宋体" w:cs="宋体"/>
          <w:spacing w:val="-2"/>
          <w:position w:val="2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840" w:firstLineChars="300"/>
        <w:textAlignment w:val="baseline"/>
        <w:rPr>
          <w:rFonts w:ascii="宋体" w:hAnsi="宋体" w:eastAsia="宋体" w:cs="宋体"/>
          <w:sz w:val="28"/>
          <w:szCs w:val="28"/>
        </w:rPr>
      </w:pPr>
      <w:r>
        <w:rPr>
          <w:rFonts w:ascii="Times New Roman" w:hAnsi="Times New Roman" w:eastAsia="Times New Roman" w:cs="Times New Roman"/>
          <w:i/>
          <w:iCs/>
          <w:position w:val="1"/>
          <w:sz w:val="28"/>
          <w:szCs w:val="28"/>
        </w:rPr>
        <w:t>A</w:t>
      </w:r>
      <w:r>
        <w:rPr>
          <w:rFonts w:ascii="Times New Roman" w:hAnsi="Times New Roman" w:eastAsia="Times New Roman" w:cs="Times New Roman"/>
          <w:i/>
          <w:iCs/>
          <w:sz w:val="18"/>
          <w:szCs w:val="18"/>
        </w:rPr>
        <w:t>b</w:t>
      </w:r>
      <w:r>
        <w:rPr>
          <w:rFonts w:ascii="Times New Roman" w:hAnsi="Times New Roman" w:eastAsia="Times New Roman" w:cs="Times New Roman"/>
          <w:position w:val="1"/>
          <w:sz w:val="28"/>
          <w:szCs w:val="28"/>
        </w:rPr>
        <w:t>──</w:t>
      </w:r>
      <w:r>
        <w:rPr>
          <w:rFonts w:ascii="宋体" w:hAnsi="宋体" w:eastAsia="宋体" w:cs="宋体"/>
          <w:position w:val="1"/>
          <w:sz w:val="28"/>
          <w:szCs w:val="28"/>
        </w:rPr>
        <w:t>各楼层卫生间的墙面、顶面和地面的总面积。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Times New Roman" w:hAnsi="Times New Roman" w:eastAsia="Times New Roman" w:cs="Times New Roman"/>
          <w:b/>
          <w:bCs/>
          <w:spacing w:val="-1"/>
          <w:sz w:val="28"/>
          <w:szCs w:val="28"/>
        </w:rPr>
        <w:t>4.0.1</w:t>
      </w:r>
      <w:r>
        <w:rPr>
          <w:rFonts w:hint="eastAsia" w:ascii="Times New Roman" w:hAnsi="Times New Roman" w:eastAsia="宋体" w:cs="Times New Roman"/>
          <w:b/>
          <w:bCs/>
          <w:spacing w:val="-1"/>
          <w:sz w:val="28"/>
          <w:szCs w:val="28"/>
          <w:lang w:val="en-US" w:eastAsia="zh-CN"/>
        </w:rPr>
        <w:t>2</w:t>
      </w:r>
      <w:r>
        <w:rPr>
          <w:rFonts w:ascii="Times New Roman" w:hAnsi="Times New Roman" w:eastAsia="Times New Roman" w:cs="Times New Roman"/>
          <w:b/>
          <w:bCs/>
          <w:spacing w:val="-1"/>
          <w:sz w:val="28"/>
          <w:szCs w:val="28"/>
        </w:rPr>
        <w:t xml:space="preserve"> </w:t>
      </w:r>
      <w:r>
        <w:rPr>
          <w:rFonts w:ascii="宋体" w:hAnsi="宋体" w:eastAsia="宋体" w:cs="宋体"/>
          <w:spacing w:val="-1"/>
          <w:sz w:val="28"/>
          <w:szCs w:val="28"/>
        </w:rPr>
        <w:t>管线分离的比例应按下列公式计算：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right"/>
        <w:textAlignment w:val="baseline"/>
        <w:rPr>
          <w:rFonts w:ascii="宋体" w:hAnsi="宋体" w:eastAsia="宋体" w:cs="宋体"/>
          <w:sz w:val="28"/>
          <w:szCs w:val="28"/>
        </w:rPr>
      </w:pPr>
      <w:r>
        <w:rPr>
          <w:rFonts w:ascii="Times New Roman" w:hAnsi="Times New Roman" w:eastAsia="Times New Roman" w:cs="Times New Roman"/>
          <w:i/>
          <w:iCs/>
          <w:spacing w:val="-3"/>
          <w:position w:val="4"/>
          <w:sz w:val="28"/>
          <w:szCs w:val="28"/>
        </w:rPr>
        <w:t>Q</w:t>
      </w:r>
      <w:r>
        <w:rPr>
          <w:rFonts w:ascii="Times New Roman" w:hAnsi="Times New Roman" w:eastAsia="Times New Roman" w:cs="Times New Roman"/>
          <w:i/>
          <w:iCs/>
          <w:spacing w:val="-3"/>
          <w:position w:val="3"/>
          <w:sz w:val="18"/>
          <w:szCs w:val="18"/>
        </w:rPr>
        <w:t>3d</w:t>
      </w:r>
      <w:r>
        <w:rPr>
          <w:rFonts w:ascii="Times New Roman" w:hAnsi="Times New Roman" w:eastAsia="Times New Roman" w:cs="Times New Roman"/>
          <w:spacing w:val="-3"/>
          <w:position w:val="4"/>
          <w:sz w:val="28"/>
          <w:szCs w:val="28"/>
        </w:rPr>
        <w:t>=</w:t>
      </w:r>
      <w:r>
        <w:rPr>
          <w:rFonts w:ascii="Times New Roman" w:hAnsi="Times New Roman" w:eastAsia="Times New Roman" w:cs="Times New Roman"/>
          <w:i/>
          <w:iCs/>
          <w:spacing w:val="-3"/>
          <w:position w:val="4"/>
          <w:sz w:val="28"/>
          <w:szCs w:val="28"/>
        </w:rPr>
        <w:t>L</w:t>
      </w:r>
      <w:r>
        <w:rPr>
          <w:rFonts w:ascii="Times New Roman" w:hAnsi="Times New Roman" w:eastAsia="Times New Roman" w:cs="Times New Roman"/>
          <w:i/>
          <w:iCs/>
          <w:spacing w:val="-3"/>
          <w:position w:val="3"/>
          <w:sz w:val="18"/>
          <w:szCs w:val="18"/>
        </w:rPr>
        <w:t>3d</w:t>
      </w:r>
      <w:r>
        <w:rPr>
          <w:rFonts w:ascii="Times New Roman" w:hAnsi="Times New Roman" w:eastAsia="Times New Roman" w:cs="Times New Roman"/>
          <w:spacing w:val="-3"/>
          <w:position w:val="4"/>
          <w:sz w:val="28"/>
          <w:szCs w:val="28"/>
        </w:rPr>
        <w:t>/</w:t>
      </w:r>
      <w:r>
        <w:rPr>
          <w:rFonts w:ascii="Times New Roman" w:hAnsi="Times New Roman" w:eastAsia="Times New Roman" w:cs="Times New Roman"/>
          <w:i/>
          <w:iCs/>
          <w:spacing w:val="-3"/>
          <w:position w:val="4"/>
          <w:sz w:val="28"/>
          <w:szCs w:val="28"/>
        </w:rPr>
        <w:t>L</w:t>
      </w:r>
      <w:r>
        <w:rPr>
          <w:rFonts w:ascii="Times New Roman" w:hAnsi="Times New Roman" w:eastAsia="Times New Roman" w:cs="Times New Roman"/>
          <w:i/>
          <w:iCs/>
          <w:spacing w:val="-3"/>
          <w:position w:val="3"/>
          <w:sz w:val="18"/>
          <w:szCs w:val="18"/>
        </w:rPr>
        <w:t>g</w:t>
      </w:r>
      <w:r>
        <w:rPr>
          <w:rFonts w:ascii="Times New Roman" w:hAnsi="Times New Roman" w:eastAsia="Times New Roman" w:cs="Times New Roman"/>
          <w:i/>
          <w:iCs/>
          <w:spacing w:val="-9"/>
          <w:position w:val="3"/>
          <w:sz w:val="18"/>
          <w:szCs w:val="18"/>
        </w:rPr>
        <w:t xml:space="preserve"> </w:t>
      </w:r>
      <w:r>
        <w:rPr>
          <w:rFonts w:ascii="Times New Roman" w:hAnsi="Times New Roman" w:eastAsia="Times New Roman" w:cs="Times New Roman"/>
          <w:spacing w:val="-3"/>
          <w:position w:val="4"/>
          <w:sz w:val="28"/>
          <w:szCs w:val="28"/>
        </w:rPr>
        <w:t>×</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3"/>
          <w:position w:val="4"/>
          <w:sz w:val="28"/>
          <w:szCs w:val="28"/>
        </w:rPr>
        <w:t xml:space="preserve">100%               </w:t>
      </w: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4.0.</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3"/>
          <w:position w:val="4"/>
          <w:sz w:val="28"/>
          <w:szCs w:val="28"/>
        </w:rPr>
        <w:t>1</w:t>
      </w:r>
      <w:r>
        <w:rPr>
          <w:rFonts w:hint="eastAsia" w:ascii="Times New Roman" w:hAnsi="Times New Roman" w:eastAsia="宋体" w:cs="Times New Roman"/>
          <w:spacing w:val="-3"/>
          <w:position w:val="4"/>
          <w:sz w:val="28"/>
          <w:szCs w:val="28"/>
          <w:lang w:val="en-US" w:eastAsia="zh-CN"/>
        </w:rPr>
        <w:t>2</w:t>
      </w:r>
      <w:r>
        <w:rPr>
          <w:rFonts w:ascii="宋体" w:hAnsi="宋体" w:eastAsia="宋体" w:cs="宋体"/>
          <w:spacing w:val="-3"/>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宋体" w:hAnsi="宋体" w:eastAsia="宋体" w:cs="宋体"/>
          <w:spacing w:val="-2"/>
          <w:position w:val="3"/>
          <w:sz w:val="28"/>
          <w:szCs w:val="28"/>
        </w:rPr>
        <w:t>式中：</w:t>
      </w:r>
      <w:r>
        <w:rPr>
          <w:rFonts w:ascii="Times New Roman" w:hAnsi="Times New Roman" w:eastAsia="Times New Roman" w:cs="Times New Roman"/>
          <w:i/>
          <w:iCs/>
          <w:spacing w:val="-2"/>
          <w:position w:val="3"/>
          <w:sz w:val="28"/>
          <w:szCs w:val="28"/>
        </w:rPr>
        <w:t>Q</w:t>
      </w:r>
      <w:r>
        <w:rPr>
          <w:rFonts w:ascii="Times New Roman" w:hAnsi="Times New Roman" w:eastAsia="Times New Roman" w:cs="Times New Roman"/>
          <w:i/>
          <w:iCs/>
          <w:spacing w:val="-2"/>
          <w:position w:val="2"/>
          <w:sz w:val="18"/>
          <w:szCs w:val="18"/>
        </w:rPr>
        <w:t>3d</w:t>
      </w:r>
      <w:r>
        <w:rPr>
          <w:rFonts w:hint="eastAsia" w:ascii="Times New Roman" w:hAnsi="Times New Roman" w:eastAsia="宋体" w:cs="Times New Roman"/>
          <w:i/>
          <w:iCs/>
          <w:spacing w:val="-2"/>
          <w:position w:val="2"/>
          <w:sz w:val="18"/>
          <w:szCs w:val="18"/>
          <w:lang w:val="en-US" w:eastAsia="zh-CN"/>
        </w:rPr>
        <w:t xml:space="preserve">  </w:t>
      </w:r>
      <w:r>
        <w:rPr>
          <w:rFonts w:ascii="Times New Roman" w:hAnsi="Times New Roman" w:eastAsia="Times New Roman" w:cs="Times New Roman"/>
          <w:spacing w:val="-2"/>
          <w:position w:val="3"/>
          <w:sz w:val="28"/>
          <w:szCs w:val="28"/>
        </w:rPr>
        <w:t>──</w:t>
      </w:r>
      <w:r>
        <w:rPr>
          <w:rFonts w:ascii="宋体" w:hAnsi="宋体" w:eastAsia="宋体" w:cs="宋体"/>
          <w:spacing w:val="-2"/>
          <w:position w:val="3"/>
          <w:sz w:val="28"/>
          <w:szCs w:val="28"/>
        </w:rPr>
        <w:t>管线分离比例；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684" w:leftChars="399" w:right="197" w:hanging="846" w:hangingChars="300"/>
        <w:textAlignment w:val="baseline"/>
        <w:rPr>
          <w:rFonts w:ascii="宋体" w:hAnsi="宋体" w:eastAsia="宋体" w:cs="宋体"/>
          <w:spacing w:val="-2"/>
          <w:sz w:val="28"/>
          <w:szCs w:val="28"/>
        </w:rPr>
      </w:pPr>
      <w:r>
        <w:rPr>
          <w:rFonts w:ascii="Times New Roman" w:hAnsi="Times New Roman" w:eastAsia="Times New Roman" w:cs="Times New Roman"/>
          <w:i/>
          <w:iCs/>
          <w:spacing w:val="1"/>
          <w:sz w:val="28"/>
          <w:szCs w:val="28"/>
        </w:rPr>
        <w:t>L</w:t>
      </w:r>
      <w:r>
        <w:rPr>
          <w:rFonts w:ascii="Times New Roman" w:hAnsi="Times New Roman" w:eastAsia="Times New Roman" w:cs="Times New Roman"/>
          <w:i/>
          <w:iCs/>
          <w:spacing w:val="1"/>
          <w:position w:val="-1"/>
          <w:sz w:val="18"/>
          <w:szCs w:val="18"/>
        </w:rPr>
        <w:t>3d</w:t>
      </w:r>
      <w:r>
        <w:rPr>
          <w:rFonts w:hint="eastAsia" w:ascii="Times New Roman" w:hAnsi="Times New Roman" w:eastAsia="宋体" w:cs="Times New Roman"/>
          <w:i/>
          <w:iCs/>
          <w:spacing w:val="1"/>
          <w:position w:val="-1"/>
          <w:sz w:val="18"/>
          <w:szCs w:val="18"/>
          <w:lang w:val="en-US" w:eastAsia="zh-CN"/>
        </w:rPr>
        <w:t xml:space="preserve">  </w:t>
      </w:r>
      <w:r>
        <w:rPr>
          <w:rFonts w:ascii="Times New Roman" w:hAnsi="Times New Roman" w:eastAsia="Times New Roman" w:cs="Times New Roman"/>
          <w:spacing w:val="1"/>
          <w:sz w:val="28"/>
          <w:szCs w:val="28"/>
        </w:rPr>
        <w:t>──</w:t>
      </w:r>
      <w:r>
        <w:rPr>
          <w:rFonts w:ascii="宋体" w:hAnsi="宋体" w:eastAsia="宋体" w:cs="宋体"/>
          <w:spacing w:val="1"/>
          <w:sz w:val="28"/>
          <w:szCs w:val="28"/>
        </w:rPr>
        <w:t>各楼层管线分离的长度，包括裸露于室内空</w:t>
      </w:r>
      <w:r>
        <w:rPr>
          <w:rFonts w:ascii="宋体" w:hAnsi="宋体" w:eastAsia="宋体" w:cs="宋体"/>
          <w:sz w:val="28"/>
          <w:szCs w:val="28"/>
        </w:rPr>
        <w:t>间以及敷设</w:t>
      </w:r>
      <w:r>
        <w:rPr>
          <w:rFonts w:ascii="宋体" w:hAnsi="宋体" w:eastAsia="宋体" w:cs="宋体"/>
          <w:spacing w:val="7"/>
          <w:sz w:val="28"/>
          <w:szCs w:val="28"/>
        </w:rPr>
        <w:t>在地面架空层、非承重墙体空腔和吊顶内的电气</w:t>
      </w:r>
      <w:r>
        <w:rPr>
          <w:rFonts w:hint="eastAsia" w:ascii="宋体" w:hAnsi="宋体" w:eastAsia="宋体" w:cs="宋体"/>
          <w:spacing w:val="7"/>
          <w:sz w:val="28"/>
          <w:szCs w:val="28"/>
          <w:lang w:eastAsia="zh-CN"/>
        </w:rPr>
        <w:t>、</w:t>
      </w:r>
      <w:r>
        <w:rPr>
          <w:rFonts w:ascii="宋体" w:hAnsi="宋体" w:eastAsia="宋体" w:cs="宋体"/>
          <w:spacing w:val="1"/>
          <w:sz w:val="28"/>
          <w:szCs w:val="28"/>
        </w:rPr>
        <w:t>给水排水和采暖管线长度之和；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98" w:firstLine="846" w:firstLineChars="300"/>
        <w:textAlignment w:val="baseline"/>
        <w:rPr>
          <w:rFonts w:ascii="宋体" w:hAnsi="宋体" w:eastAsia="宋体" w:cs="宋体"/>
          <w:spacing w:val="1"/>
          <w:sz w:val="28"/>
          <w:szCs w:val="28"/>
        </w:rPr>
      </w:pPr>
      <w:r>
        <w:rPr>
          <w:rFonts w:hint="default" w:ascii="Times New Roman" w:hAnsi="Times New Roman" w:eastAsia="Times New Roman" w:cs="Times New Roman"/>
          <w:i/>
          <w:iCs/>
          <w:spacing w:val="1"/>
          <w:sz w:val="28"/>
          <w:szCs w:val="28"/>
        </w:rPr>
        <w:t>L</w:t>
      </w:r>
      <w:r>
        <w:rPr>
          <w:rFonts w:hint="default" w:ascii="Times New Roman" w:hAnsi="Times New Roman" w:eastAsia="Times New Roman" w:cs="Times New Roman"/>
          <w:i/>
          <w:iCs/>
          <w:spacing w:val="1"/>
          <w:sz w:val="28"/>
          <w:szCs w:val="28"/>
          <w:vertAlign w:val="subscript"/>
        </w:rPr>
        <w:t>g</w:t>
      </w:r>
      <w:r>
        <w:rPr>
          <w:rFonts w:hint="default" w:ascii="Times New Roman" w:hAnsi="Times New Roman" w:eastAsia="宋体" w:cs="Times New Roman"/>
          <w:i/>
          <w:iCs/>
          <w:spacing w:val="1"/>
          <w:sz w:val="28"/>
          <w:szCs w:val="28"/>
          <w:vertAlign w:val="subscript"/>
          <w:lang w:val="en-US" w:eastAsia="zh-CN"/>
        </w:rPr>
        <w:t xml:space="preserve"> </w:t>
      </w:r>
      <w:r>
        <w:rPr>
          <w:rFonts w:hint="default" w:ascii="Times New Roman" w:hAnsi="Times New Roman" w:eastAsia="宋体" w:cs="Times New Roman"/>
          <w:spacing w:val="1"/>
          <w:sz w:val="28"/>
          <w:szCs w:val="28"/>
        </w:rPr>
        <w:t>──</w:t>
      </w:r>
      <w:r>
        <w:rPr>
          <w:rFonts w:ascii="宋体" w:hAnsi="宋体" w:eastAsia="宋体" w:cs="宋体"/>
          <w:spacing w:val="1"/>
          <w:sz w:val="28"/>
          <w:szCs w:val="28"/>
        </w:rPr>
        <w:t>各楼层电气、给水排水和采暖管线的总长度。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color w:val="auto"/>
          <w:sz w:val="28"/>
          <w:szCs w:val="28"/>
        </w:rPr>
      </w:pPr>
      <w:r>
        <w:rPr>
          <w:rFonts w:ascii="Times New Roman" w:hAnsi="Times New Roman" w:eastAsia="Times New Roman" w:cs="Times New Roman"/>
          <w:b/>
          <w:bCs/>
          <w:color w:val="auto"/>
          <w:sz w:val="28"/>
          <w:szCs w:val="28"/>
        </w:rPr>
        <w:t>4.0.1</w:t>
      </w:r>
      <w:r>
        <w:rPr>
          <w:rFonts w:hint="eastAsia" w:ascii="Times New Roman" w:hAnsi="Times New Roman" w:eastAsia="宋体" w:cs="Times New Roman"/>
          <w:b/>
          <w:bCs/>
          <w:color w:val="auto"/>
          <w:sz w:val="28"/>
          <w:szCs w:val="28"/>
          <w:lang w:val="en-US" w:eastAsia="zh-CN"/>
        </w:rPr>
        <w:t>3</w:t>
      </w:r>
      <w:r>
        <w:rPr>
          <w:rFonts w:ascii="Times New Roman" w:hAnsi="Times New Roman" w:eastAsia="Times New Roman" w:cs="Times New Roman"/>
          <w:b/>
          <w:bCs/>
          <w:color w:val="auto"/>
          <w:sz w:val="28"/>
          <w:szCs w:val="28"/>
        </w:rPr>
        <w:t xml:space="preserve"> </w:t>
      </w:r>
      <w:r>
        <w:rPr>
          <w:rFonts w:ascii="宋体" w:hAnsi="宋体" w:eastAsia="宋体" w:cs="宋体"/>
          <w:color w:val="auto"/>
          <w:sz w:val="28"/>
          <w:szCs w:val="28"/>
        </w:rPr>
        <w:t>标准化预制部件应用比例应按</w:t>
      </w:r>
      <w:r>
        <w:rPr>
          <w:rFonts w:ascii="宋体" w:hAnsi="宋体" w:eastAsia="宋体" w:cs="宋体"/>
          <w:color w:val="auto"/>
          <w:spacing w:val="-1"/>
          <w:sz w:val="28"/>
          <w:szCs w:val="28"/>
        </w:rPr>
        <w:t>下列公式</w:t>
      </w:r>
      <w:r>
        <w:rPr>
          <w:rFonts w:hint="default" w:ascii="Times New Roman" w:hAnsi="Times New Roman" w:eastAsia="宋体" w:cs="Times New Roman"/>
          <w:color w:val="auto"/>
          <w:spacing w:val="-1"/>
          <w:sz w:val="28"/>
          <w:szCs w:val="28"/>
          <w:lang w:val="en-US" w:eastAsia="zh-CN"/>
        </w:rPr>
        <w:t>4.0.1</w:t>
      </w:r>
      <w:r>
        <w:rPr>
          <w:rFonts w:hint="eastAsia" w:ascii="Times New Roman" w:hAnsi="Times New Roman" w:eastAsia="宋体" w:cs="Times New Roman"/>
          <w:color w:val="auto"/>
          <w:spacing w:val="-1"/>
          <w:sz w:val="28"/>
          <w:szCs w:val="28"/>
          <w:lang w:val="en-US" w:eastAsia="zh-CN"/>
        </w:rPr>
        <w:t>3</w:t>
      </w:r>
      <w:r>
        <w:rPr>
          <w:rFonts w:hint="default" w:ascii="Times New Roman" w:hAnsi="Times New Roman" w:eastAsia="宋体" w:cs="Times New Roman"/>
          <w:color w:val="auto"/>
          <w:spacing w:val="-1"/>
          <w:sz w:val="28"/>
          <w:szCs w:val="28"/>
          <w:lang w:val="en-US" w:eastAsia="zh-CN"/>
        </w:rPr>
        <w:t>-1</w:t>
      </w:r>
      <w:r>
        <w:rPr>
          <w:rFonts w:hint="eastAsia" w:ascii="宋体" w:hAnsi="宋体" w:eastAsia="宋体" w:cs="宋体"/>
          <w:color w:val="auto"/>
          <w:spacing w:val="-1"/>
          <w:sz w:val="28"/>
          <w:szCs w:val="28"/>
          <w:lang w:val="en-US" w:eastAsia="zh-CN"/>
        </w:rPr>
        <w:t>或</w:t>
      </w:r>
      <w:r>
        <w:rPr>
          <w:rFonts w:hint="default" w:ascii="Times New Roman" w:hAnsi="Times New Roman" w:eastAsia="宋体" w:cs="Times New Roman"/>
          <w:color w:val="auto"/>
          <w:spacing w:val="-1"/>
          <w:sz w:val="28"/>
          <w:szCs w:val="28"/>
          <w:lang w:val="en-US" w:eastAsia="zh-CN"/>
        </w:rPr>
        <w:t>4.0.1</w:t>
      </w:r>
      <w:r>
        <w:rPr>
          <w:rFonts w:hint="eastAsia" w:ascii="Times New Roman" w:hAnsi="Times New Roman" w:eastAsia="宋体" w:cs="Times New Roman"/>
          <w:color w:val="auto"/>
          <w:spacing w:val="-1"/>
          <w:sz w:val="28"/>
          <w:szCs w:val="28"/>
          <w:lang w:val="en-US" w:eastAsia="zh-CN"/>
        </w:rPr>
        <w:t>3</w:t>
      </w:r>
      <w:r>
        <w:rPr>
          <w:rFonts w:hint="default" w:ascii="Times New Roman" w:hAnsi="Times New Roman" w:eastAsia="宋体" w:cs="Times New Roman"/>
          <w:color w:val="auto"/>
          <w:spacing w:val="-1"/>
          <w:sz w:val="28"/>
          <w:szCs w:val="28"/>
          <w:lang w:val="en-US" w:eastAsia="zh-CN"/>
        </w:rPr>
        <w:t>-2</w:t>
      </w:r>
      <w:r>
        <w:rPr>
          <w:rFonts w:ascii="宋体" w:hAnsi="宋体" w:eastAsia="宋体" w:cs="宋体"/>
          <w:color w:val="auto"/>
          <w:spacing w:val="-1"/>
          <w:sz w:val="28"/>
          <w:szCs w:val="28"/>
        </w:rPr>
        <w:t>计算</w:t>
      </w:r>
      <w:r>
        <w:rPr>
          <w:rFonts w:hint="eastAsia" w:ascii="宋体" w:hAnsi="宋体" w:eastAsia="宋体" w:cs="宋体"/>
          <w:color w:val="auto"/>
          <w:spacing w:val="-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right"/>
        <w:textAlignment w:val="baseline"/>
        <w:rPr>
          <w:rFonts w:ascii="宋体" w:hAnsi="宋体" w:eastAsia="宋体" w:cs="宋体"/>
          <w:color w:val="auto"/>
          <w:spacing w:val="-2"/>
          <w:position w:val="4"/>
          <w:sz w:val="28"/>
          <w:szCs w:val="28"/>
        </w:rPr>
      </w:pPr>
      <w:r>
        <w:rPr>
          <w:rFonts w:ascii="Times New Roman" w:hAnsi="Times New Roman" w:eastAsia="Times New Roman" w:cs="Times New Roman"/>
          <w:i/>
          <w:iCs/>
          <w:color w:val="auto"/>
          <w:spacing w:val="-2"/>
          <w:position w:val="4"/>
          <w:sz w:val="28"/>
          <w:szCs w:val="28"/>
        </w:rPr>
        <w:t>Q</w:t>
      </w:r>
      <w:r>
        <w:rPr>
          <w:rFonts w:ascii="Times New Roman" w:hAnsi="Times New Roman" w:eastAsia="Times New Roman" w:cs="Times New Roman"/>
          <w:i/>
          <w:iCs/>
          <w:color w:val="auto"/>
          <w:spacing w:val="-2"/>
          <w:position w:val="2"/>
          <w:sz w:val="18"/>
          <w:szCs w:val="18"/>
        </w:rPr>
        <w:t>4a</w:t>
      </w:r>
      <w:r>
        <w:rPr>
          <w:rFonts w:ascii="Times New Roman" w:hAnsi="Times New Roman" w:eastAsia="Times New Roman" w:cs="Times New Roman"/>
          <w:color w:val="auto"/>
          <w:spacing w:val="-2"/>
          <w:position w:val="4"/>
          <w:sz w:val="28"/>
          <w:szCs w:val="28"/>
        </w:rPr>
        <w:t xml:space="preserve">= </w:t>
      </w:r>
      <w:r>
        <w:rPr>
          <w:rFonts w:ascii="Times New Roman" w:hAnsi="Times New Roman" w:eastAsia="Times New Roman" w:cs="Times New Roman"/>
          <w:i/>
          <w:iCs/>
          <w:color w:val="auto"/>
          <w:spacing w:val="-2"/>
          <w:position w:val="4"/>
          <w:sz w:val="28"/>
          <w:szCs w:val="28"/>
        </w:rPr>
        <w:t>M</w:t>
      </w:r>
      <w:r>
        <w:rPr>
          <w:rFonts w:ascii="Times New Roman" w:hAnsi="Times New Roman" w:eastAsia="Times New Roman" w:cs="Times New Roman"/>
          <w:i/>
          <w:iCs/>
          <w:color w:val="auto"/>
          <w:spacing w:val="-2"/>
          <w:position w:val="2"/>
          <w:sz w:val="18"/>
          <w:szCs w:val="18"/>
        </w:rPr>
        <w:t>4a</w:t>
      </w:r>
      <w:r>
        <w:rPr>
          <w:rFonts w:hint="eastAsia" w:ascii="Times New Roman" w:hAnsi="Times New Roman" w:eastAsia="宋体" w:cs="Times New Roman"/>
          <w:i/>
          <w:iCs/>
          <w:color w:val="auto"/>
          <w:spacing w:val="-2"/>
          <w:position w:val="2"/>
          <w:sz w:val="18"/>
          <w:szCs w:val="18"/>
          <w:lang w:val="en-US" w:eastAsia="zh-CN"/>
        </w:rPr>
        <w:t>1</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i/>
          <w:iCs/>
          <w:color w:val="auto"/>
          <w:spacing w:val="-2"/>
          <w:position w:val="4"/>
          <w:sz w:val="28"/>
          <w:szCs w:val="28"/>
        </w:rPr>
        <w:t>M</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color w:val="auto"/>
          <w:spacing w:val="-37"/>
          <w:position w:val="4"/>
          <w:sz w:val="28"/>
          <w:szCs w:val="28"/>
        </w:rPr>
        <w:t xml:space="preserve"> </w:t>
      </w:r>
      <w:r>
        <w:rPr>
          <w:rFonts w:ascii="Times New Roman" w:hAnsi="Times New Roman" w:eastAsia="Times New Roman" w:cs="Times New Roman"/>
          <w:color w:val="auto"/>
          <w:spacing w:val="-2"/>
          <w:position w:val="4"/>
          <w:sz w:val="28"/>
          <w:szCs w:val="28"/>
        </w:rPr>
        <w:t xml:space="preserve">100%               </w:t>
      </w:r>
      <w:r>
        <w:rPr>
          <w:rFonts w:ascii="宋体" w:hAnsi="宋体" w:eastAsia="宋体" w:cs="宋体"/>
          <w:color w:val="auto"/>
          <w:spacing w:val="-2"/>
          <w:position w:val="4"/>
          <w:sz w:val="28"/>
          <w:szCs w:val="28"/>
        </w:rPr>
        <w:t>（</w:t>
      </w:r>
      <w:r>
        <w:rPr>
          <w:rFonts w:ascii="Times New Roman" w:hAnsi="Times New Roman" w:eastAsia="Times New Roman" w:cs="Times New Roman"/>
          <w:color w:val="auto"/>
          <w:spacing w:val="-2"/>
          <w:position w:val="4"/>
          <w:sz w:val="28"/>
          <w:szCs w:val="28"/>
        </w:rPr>
        <w:t>4.0.</w:t>
      </w:r>
      <w:r>
        <w:rPr>
          <w:rFonts w:ascii="Times New Roman" w:hAnsi="Times New Roman" w:eastAsia="Times New Roman" w:cs="Times New Roman"/>
          <w:color w:val="auto"/>
          <w:spacing w:val="-38"/>
          <w:position w:val="4"/>
          <w:sz w:val="28"/>
          <w:szCs w:val="28"/>
        </w:rPr>
        <w:t xml:space="preserve"> </w:t>
      </w:r>
      <w:r>
        <w:rPr>
          <w:rFonts w:ascii="Times New Roman" w:hAnsi="Times New Roman" w:eastAsia="Times New Roman" w:cs="Times New Roman"/>
          <w:color w:val="auto"/>
          <w:spacing w:val="-2"/>
          <w:position w:val="4"/>
          <w:sz w:val="28"/>
          <w:szCs w:val="28"/>
        </w:rPr>
        <w:t>1</w:t>
      </w:r>
      <w:r>
        <w:rPr>
          <w:rFonts w:hint="eastAsia" w:ascii="Times New Roman" w:hAnsi="Times New Roman" w:eastAsia="宋体" w:cs="Times New Roman"/>
          <w:color w:val="auto"/>
          <w:spacing w:val="-2"/>
          <w:position w:val="4"/>
          <w:sz w:val="28"/>
          <w:szCs w:val="28"/>
          <w:lang w:val="en-US" w:eastAsia="zh-CN"/>
        </w:rPr>
        <w:t>3-1</w:t>
      </w:r>
      <w:r>
        <w:rPr>
          <w:rFonts w:ascii="宋体" w:hAnsi="宋体" w:eastAsia="宋体" w:cs="宋体"/>
          <w:color w:val="auto"/>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right"/>
        <w:textAlignment w:val="baseline"/>
        <w:rPr>
          <w:rFonts w:ascii="宋体" w:hAnsi="宋体" w:eastAsia="宋体" w:cs="宋体"/>
          <w:color w:val="auto"/>
          <w:spacing w:val="-2"/>
          <w:position w:val="4"/>
          <w:sz w:val="28"/>
          <w:szCs w:val="28"/>
        </w:rPr>
      </w:pPr>
      <w:r>
        <w:rPr>
          <w:rFonts w:ascii="Times New Roman" w:hAnsi="Times New Roman" w:eastAsia="Times New Roman" w:cs="Times New Roman"/>
          <w:i/>
          <w:iCs/>
          <w:color w:val="auto"/>
          <w:spacing w:val="-2"/>
          <w:position w:val="4"/>
          <w:sz w:val="28"/>
          <w:szCs w:val="28"/>
        </w:rPr>
        <w:t>Q</w:t>
      </w:r>
      <w:r>
        <w:rPr>
          <w:rFonts w:ascii="Times New Roman" w:hAnsi="Times New Roman" w:eastAsia="Times New Roman" w:cs="Times New Roman"/>
          <w:i/>
          <w:iCs/>
          <w:color w:val="auto"/>
          <w:spacing w:val="-2"/>
          <w:position w:val="2"/>
          <w:sz w:val="18"/>
          <w:szCs w:val="18"/>
        </w:rPr>
        <w:t>4a</w:t>
      </w:r>
      <w:r>
        <w:rPr>
          <w:rFonts w:ascii="Times New Roman" w:hAnsi="Times New Roman" w:eastAsia="Times New Roman" w:cs="Times New Roman"/>
          <w:color w:val="auto"/>
          <w:spacing w:val="-2"/>
          <w:position w:val="4"/>
          <w:sz w:val="28"/>
          <w:szCs w:val="28"/>
        </w:rPr>
        <w:t xml:space="preserve">= </w:t>
      </w:r>
      <w:r>
        <w:rPr>
          <w:rFonts w:ascii="Times New Roman" w:hAnsi="Times New Roman" w:eastAsia="Times New Roman" w:cs="Times New Roman"/>
          <w:i/>
          <w:iCs/>
          <w:color w:val="auto"/>
          <w:spacing w:val="-2"/>
          <w:position w:val="4"/>
          <w:sz w:val="28"/>
          <w:szCs w:val="28"/>
        </w:rPr>
        <w:t>M</w:t>
      </w:r>
      <w:r>
        <w:rPr>
          <w:rFonts w:ascii="Times New Roman" w:hAnsi="Times New Roman" w:eastAsia="Times New Roman" w:cs="Times New Roman"/>
          <w:i/>
          <w:iCs/>
          <w:color w:val="auto"/>
          <w:spacing w:val="-2"/>
          <w:position w:val="2"/>
          <w:sz w:val="18"/>
          <w:szCs w:val="18"/>
        </w:rPr>
        <w:t>4a</w:t>
      </w:r>
      <w:r>
        <w:rPr>
          <w:rFonts w:hint="eastAsia" w:ascii="Times New Roman" w:hAnsi="Times New Roman" w:eastAsia="宋体" w:cs="Times New Roman"/>
          <w:i/>
          <w:iCs/>
          <w:color w:val="auto"/>
          <w:spacing w:val="-2"/>
          <w:position w:val="2"/>
          <w:sz w:val="18"/>
          <w:szCs w:val="18"/>
          <w:lang w:val="en-US" w:eastAsia="zh-CN"/>
        </w:rPr>
        <w:t>2</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i/>
          <w:iCs/>
          <w:color w:val="auto"/>
          <w:spacing w:val="-2"/>
          <w:position w:val="4"/>
          <w:sz w:val="28"/>
          <w:szCs w:val="28"/>
        </w:rPr>
        <w:t>M</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color w:val="auto"/>
          <w:spacing w:val="-37"/>
          <w:position w:val="4"/>
          <w:sz w:val="28"/>
          <w:szCs w:val="28"/>
        </w:rPr>
        <w:t xml:space="preserve"> </w:t>
      </w:r>
      <w:r>
        <w:rPr>
          <w:rFonts w:ascii="Times New Roman" w:hAnsi="Times New Roman" w:eastAsia="Times New Roman" w:cs="Times New Roman"/>
          <w:color w:val="auto"/>
          <w:spacing w:val="-2"/>
          <w:position w:val="4"/>
          <w:sz w:val="28"/>
          <w:szCs w:val="28"/>
        </w:rPr>
        <w:t xml:space="preserve">100%               </w:t>
      </w:r>
      <w:r>
        <w:rPr>
          <w:rFonts w:ascii="宋体" w:hAnsi="宋体" w:eastAsia="宋体" w:cs="宋体"/>
          <w:color w:val="auto"/>
          <w:spacing w:val="-2"/>
          <w:position w:val="4"/>
          <w:sz w:val="28"/>
          <w:szCs w:val="28"/>
        </w:rPr>
        <w:t>（</w:t>
      </w:r>
      <w:r>
        <w:rPr>
          <w:rFonts w:ascii="Times New Roman" w:hAnsi="Times New Roman" w:eastAsia="Times New Roman" w:cs="Times New Roman"/>
          <w:color w:val="auto"/>
          <w:spacing w:val="-2"/>
          <w:position w:val="4"/>
          <w:sz w:val="28"/>
          <w:szCs w:val="28"/>
        </w:rPr>
        <w:t>4.0.</w:t>
      </w:r>
      <w:r>
        <w:rPr>
          <w:rFonts w:ascii="Times New Roman" w:hAnsi="Times New Roman" w:eastAsia="Times New Roman" w:cs="Times New Roman"/>
          <w:color w:val="auto"/>
          <w:spacing w:val="-38"/>
          <w:position w:val="4"/>
          <w:sz w:val="28"/>
          <w:szCs w:val="28"/>
        </w:rPr>
        <w:t xml:space="preserve"> </w:t>
      </w:r>
      <w:r>
        <w:rPr>
          <w:rFonts w:ascii="Times New Roman" w:hAnsi="Times New Roman" w:eastAsia="Times New Roman" w:cs="Times New Roman"/>
          <w:color w:val="auto"/>
          <w:spacing w:val="-2"/>
          <w:position w:val="4"/>
          <w:sz w:val="28"/>
          <w:szCs w:val="28"/>
        </w:rPr>
        <w:t>1</w:t>
      </w:r>
      <w:r>
        <w:rPr>
          <w:rFonts w:hint="eastAsia" w:ascii="Times New Roman" w:hAnsi="Times New Roman" w:eastAsia="宋体" w:cs="Times New Roman"/>
          <w:color w:val="auto"/>
          <w:spacing w:val="-2"/>
          <w:position w:val="4"/>
          <w:sz w:val="28"/>
          <w:szCs w:val="28"/>
          <w:lang w:val="en-US" w:eastAsia="zh-CN"/>
        </w:rPr>
        <w:t>3-1</w:t>
      </w:r>
      <w:r>
        <w:rPr>
          <w:rFonts w:ascii="宋体" w:hAnsi="宋体" w:eastAsia="宋体" w:cs="宋体"/>
          <w:color w:val="auto"/>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color w:val="auto"/>
          <w:spacing w:val="-1"/>
          <w:position w:val="22"/>
          <w:sz w:val="28"/>
          <w:szCs w:val="28"/>
        </w:rPr>
      </w:pPr>
      <w:r>
        <w:rPr>
          <w:rFonts w:ascii="宋体" w:hAnsi="宋体" w:eastAsia="宋体" w:cs="宋体"/>
          <w:color w:val="auto"/>
          <w:spacing w:val="-1"/>
          <w:position w:val="22"/>
          <w:sz w:val="28"/>
          <w:szCs w:val="28"/>
        </w:rPr>
        <w:t>式中：</w:t>
      </w:r>
      <w:r>
        <w:rPr>
          <w:rFonts w:ascii="Times New Roman" w:hAnsi="Times New Roman" w:eastAsia="Times New Roman" w:cs="Times New Roman"/>
          <w:i/>
          <w:iCs/>
          <w:color w:val="auto"/>
          <w:spacing w:val="-1"/>
          <w:position w:val="22"/>
          <w:sz w:val="28"/>
          <w:szCs w:val="28"/>
        </w:rPr>
        <w:t>Q</w:t>
      </w:r>
      <w:r>
        <w:rPr>
          <w:rFonts w:ascii="Times New Roman" w:hAnsi="Times New Roman" w:eastAsia="Times New Roman" w:cs="Times New Roman"/>
          <w:i/>
          <w:iCs/>
          <w:color w:val="auto"/>
          <w:spacing w:val="-1"/>
          <w:position w:val="21"/>
          <w:sz w:val="18"/>
          <w:szCs w:val="18"/>
        </w:rPr>
        <w:t>4a</w:t>
      </w:r>
      <w:r>
        <w:rPr>
          <w:rFonts w:hint="eastAsia" w:ascii="Times New Roman" w:hAnsi="Times New Roman" w:eastAsia="宋体" w:cs="Times New Roman"/>
          <w:i/>
          <w:iCs/>
          <w:color w:val="auto"/>
          <w:spacing w:val="-1"/>
          <w:position w:val="21"/>
          <w:sz w:val="18"/>
          <w:szCs w:val="18"/>
          <w:lang w:val="en-US" w:eastAsia="zh-CN"/>
        </w:rPr>
        <w:t xml:space="preserve"> </w:t>
      </w:r>
      <w:r>
        <w:rPr>
          <w:rFonts w:ascii="Times New Roman" w:hAnsi="Times New Roman" w:eastAsia="Times New Roman" w:cs="Times New Roman"/>
          <w:color w:val="auto"/>
          <w:spacing w:val="-1"/>
          <w:position w:val="22"/>
          <w:sz w:val="28"/>
          <w:szCs w:val="28"/>
        </w:rPr>
        <w:t>──</w:t>
      </w:r>
      <w:r>
        <w:rPr>
          <w:rFonts w:ascii="宋体" w:hAnsi="宋体" w:eastAsia="宋体" w:cs="宋体"/>
          <w:color w:val="auto"/>
          <w:spacing w:val="-1"/>
          <w:position w:val="22"/>
          <w:sz w:val="28"/>
          <w:szCs w:val="28"/>
        </w:rPr>
        <w:t>标准化预制部件的应用比例；</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1678" w:leftChars="399" w:hanging="840" w:hangingChars="300"/>
        <w:jc w:val="left"/>
        <w:textAlignment w:val="baseline"/>
        <w:rPr>
          <w:rFonts w:ascii="宋体" w:hAnsi="宋体" w:eastAsia="宋体" w:cs="宋体"/>
          <w:color w:val="auto"/>
          <w:position w:val="1"/>
          <w:sz w:val="28"/>
          <w:szCs w:val="28"/>
        </w:rPr>
      </w:pPr>
      <w:r>
        <w:rPr>
          <w:rFonts w:ascii="Times New Roman" w:hAnsi="Times New Roman" w:eastAsia="Times New Roman" w:cs="Times New Roman"/>
          <w:i/>
          <w:iCs/>
          <w:color w:val="auto"/>
          <w:position w:val="1"/>
          <w:sz w:val="28"/>
          <w:szCs w:val="28"/>
        </w:rPr>
        <w:t>M</w:t>
      </w:r>
      <w:r>
        <w:rPr>
          <w:rFonts w:ascii="Times New Roman" w:hAnsi="Times New Roman" w:eastAsia="Times New Roman" w:cs="Times New Roman"/>
          <w:i/>
          <w:iCs/>
          <w:color w:val="auto"/>
          <w:sz w:val="18"/>
          <w:szCs w:val="18"/>
        </w:rPr>
        <w:t>4a</w:t>
      </w:r>
      <w:r>
        <w:rPr>
          <w:rFonts w:hint="eastAsia" w:ascii="Times New Roman" w:hAnsi="Times New Roman" w:eastAsia="宋体" w:cs="Times New Roman"/>
          <w:i/>
          <w:iCs/>
          <w:color w:val="auto"/>
          <w:sz w:val="18"/>
          <w:szCs w:val="18"/>
          <w:lang w:val="en-US" w:eastAsia="zh-CN"/>
        </w:rPr>
        <w:t>1</w:t>
      </w:r>
      <w:r>
        <w:rPr>
          <w:rFonts w:ascii="Times New Roman" w:hAnsi="Times New Roman" w:eastAsia="Times New Roman" w:cs="Times New Roman"/>
          <w:color w:val="auto"/>
          <w:position w:val="1"/>
          <w:sz w:val="28"/>
          <w:szCs w:val="28"/>
        </w:rPr>
        <w:t>──</w:t>
      </w:r>
      <w:r>
        <w:rPr>
          <w:rFonts w:hint="eastAsia" w:ascii="宋体" w:hAnsi="宋体" w:eastAsia="宋体" w:cs="宋体"/>
          <w:color w:val="auto"/>
          <w:spacing w:val="1"/>
          <w:position w:val="1"/>
          <w:sz w:val="28"/>
          <w:szCs w:val="28"/>
          <w:lang w:val="en-US" w:eastAsia="zh-CN"/>
        </w:rPr>
        <w:t>规格尺寸符合标准、图集、构件库、指南等规定的预制构件的个数总和</w:t>
      </w:r>
      <w:r>
        <w:rPr>
          <w:rFonts w:ascii="宋体" w:hAnsi="宋体" w:eastAsia="宋体" w:cs="宋体"/>
          <w:color w:val="auto"/>
          <w:position w:val="1"/>
          <w:sz w:val="28"/>
          <w:szCs w:val="28"/>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1958" w:leftChars="399" w:hanging="1120" w:hangingChars="400"/>
        <w:jc w:val="left"/>
        <w:textAlignment w:val="baseline"/>
        <w:rPr>
          <w:rFonts w:hint="eastAsia" w:ascii="宋体" w:hAnsi="宋体" w:eastAsia="宋体" w:cs="宋体"/>
          <w:color w:val="auto"/>
          <w:spacing w:val="1"/>
          <w:position w:val="1"/>
          <w:sz w:val="28"/>
          <w:szCs w:val="28"/>
          <w:lang w:val="en-US" w:eastAsia="zh-CN"/>
        </w:rPr>
      </w:pPr>
      <w:r>
        <w:rPr>
          <w:rFonts w:ascii="Times New Roman" w:hAnsi="Times New Roman" w:eastAsia="Times New Roman" w:cs="Times New Roman"/>
          <w:i/>
          <w:iCs/>
          <w:color w:val="auto"/>
          <w:position w:val="1"/>
          <w:sz w:val="28"/>
          <w:szCs w:val="28"/>
        </w:rPr>
        <w:t>M</w:t>
      </w:r>
      <w:r>
        <w:rPr>
          <w:rFonts w:ascii="Times New Roman" w:hAnsi="Times New Roman" w:eastAsia="Times New Roman" w:cs="Times New Roman"/>
          <w:i/>
          <w:iCs/>
          <w:color w:val="auto"/>
          <w:sz w:val="18"/>
          <w:szCs w:val="18"/>
        </w:rPr>
        <w:t>4a</w:t>
      </w:r>
      <w:r>
        <w:rPr>
          <w:rFonts w:hint="eastAsia" w:ascii="Times New Roman" w:hAnsi="Times New Roman" w:eastAsia="宋体" w:cs="Times New Roman"/>
          <w:i/>
          <w:iCs/>
          <w:color w:val="auto"/>
          <w:sz w:val="18"/>
          <w:szCs w:val="18"/>
          <w:lang w:val="en-US" w:eastAsia="zh-CN"/>
        </w:rPr>
        <w:t xml:space="preserve">2 </w:t>
      </w:r>
      <w:r>
        <w:rPr>
          <w:rFonts w:ascii="Times New Roman" w:hAnsi="Times New Roman" w:eastAsia="Times New Roman" w:cs="Times New Roman"/>
          <w:color w:val="auto"/>
          <w:position w:val="1"/>
          <w:sz w:val="28"/>
          <w:szCs w:val="28"/>
        </w:rPr>
        <w:t>──</w:t>
      </w:r>
      <w:r>
        <w:rPr>
          <w:rFonts w:hint="eastAsia" w:ascii="宋体" w:hAnsi="宋体" w:eastAsia="宋体" w:cs="宋体"/>
          <w:color w:val="auto"/>
          <w:spacing w:val="1"/>
          <w:position w:val="1"/>
          <w:sz w:val="28"/>
          <w:szCs w:val="28"/>
          <w:lang w:val="en-US" w:eastAsia="zh-CN"/>
        </w:rPr>
        <w:t>同类构件中重复使用率最多的三种规格构件个数总和；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firstLine="846" w:firstLineChars="300"/>
        <w:jc w:val="left"/>
        <w:textAlignment w:val="baseline"/>
        <w:rPr>
          <w:rFonts w:ascii="宋体" w:hAnsi="宋体" w:eastAsia="宋体" w:cs="宋体"/>
          <w:color w:val="auto"/>
          <w:spacing w:val="-1"/>
          <w:position w:val="22"/>
          <w:sz w:val="28"/>
          <w:szCs w:val="28"/>
        </w:rPr>
      </w:pPr>
      <w:r>
        <w:rPr>
          <w:rFonts w:ascii="Times New Roman" w:hAnsi="Times New Roman" w:eastAsia="Times New Roman" w:cs="Times New Roman"/>
          <w:i/>
          <w:iCs/>
          <w:color w:val="auto"/>
          <w:spacing w:val="1"/>
          <w:position w:val="1"/>
          <w:sz w:val="28"/>
          <w:szCs w:val="28"/>
        </w:rPr>
        <w:t>M</w:t>
      </w:r>
      <w:r>
        <w:rPr>
          <w:rFonts w:hint="eastAsia" w:ascii="Times New Roman" w:hAnsi="Times New Roman" w:eastAsia="宋体" w:cs="Times New Roman"/>
          <w:i/>
          <w:iCs/>
          <w:color w:val="auto"/>
          <w:spacing w:val="1"/>
          <w:position w:val="1"/>
          <w:sz w:val="28"/>
          <w:szCs w:val="28"/>
          <w:lang w:val="en-US" w:eastAsia="zh-CN"/>
        </w:rPr>
        <w:t xml:space="preserve"> </w:t>
      </w:r>
      <w:r>
        <w:rPr>
          <w:rFonts w:ascii="Times New Roman" w:hAnsi="Times New Roman" w:eastAsia="Times New Roman" w:cs="Times New Roman"/>
          <w:color w:val="auto"/>
          <w:spacing w:val="1"/>
          <w:position w:val="1"/>
          <w:sz w:val="28"/>
          <w:szCs w:val="28"/>
        </w:rPr>
        <w:t>──</w:t>
      </w:r>
      <w:r>
        <w:rPr>
          <w:rFonts w:ascii="宋体" w:hAnsi="宋体" w:eastAsia="宋体" w:cs="宋体"/>
          <w:color w:val="auto"/>
          <w:spacing w:val="1"/>
          <w:position w:val="1"/>
          <w:sz w:val="28"/>
          <w:szCs w:val="28"/>
        </w:rPr>
        <w:t>预制构件总数量。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color w:val="auto"/>
          <w:sz w:val="28"/>
          <w:szCs w:val="28"/>
        </w:rPr>
      </w:pPr>
      <w:r>
        <w:rPr>
          <w:rFonts w:ascii="Times New Roman" w:hAnsi="Times New Roman" w:eastAsia="Times New Roman" w:cs="Times New Roman"/>
          <w:b/>
          <w:bCs/>
          <w:color w:val="auto"/>
          <w:sz w:val="28"/>
          <w:szCs w:val="28"/>
        </w:rPr>
        <w:t>4.0.1</w:t>
      </w:r>
      <w:r>
        <w:rPr>
          <w:rFonts w:hint="eastAsia" w:ascii="Times New Roman" w:hAnsi="Times New Roman" w:eastAsia="宋体" w:cs="Times New Roman"/>
          <w:b/>
          <w:bCs/>
          <w:color w:val="auto"/>
          <w:sz w:val="28"/>
          <w:szCs w:val="28"/>
          <w:lang w:val="en-US" w:eastAsia="zh-CN"/>
        </w:rPr>
        <w:t>4</w:t>
      </w:r>
      <w:r>
        <w:rPr>
          <w:rFonts w:ascii="Times New Roman" w:hAnsi="Times New Roman" w:eastAsia="Times New Roman" w:cs="Times New Roman"/>
          <w:b/>
          <w:bCs/>
          <w:color w:val="auto"/>
          <w:sz w:val="28"/>
          <w:szCs w:val="28"/>
        </w:rPr>
        <w:t xml:space="preserve">  </w:t>
      </w:r>
      <w:r>
        <w:rPr>
          <w:rFonts w:ascii="宋体" w:hAnsi="宋体" w:eastAsia="宋体" w:cs="宋体"/>
          <w:color w:val="auto"/>
          <w:sz w:val="28"/>
          <w:szCs w:val="28"/>
        </w:rPr>
        <w:t>平面布置标准化比例应按</w:t>
      </w:r>
      <w:r>
        <w:rPr>
          <w:rFonts w:ascii="宋体" w:hAnsi="宋体" w:eastAsia="宋体" w:cs="宋体"/>
          <w:color w:val="auto"/>
          <w:spacing w:val="-1"/>
          <w:sz w:val="28"/>
          <w:szCs w:val="28"/>
        </w:rPr>
        <w:t>下列公式</w:t>
      </w:r>
      <w:r>
        <w:rPr>
          <w:rFonts w:hint="default" w:ascii="Times New Roman" w:hAnsi="Times New Roman" w:eastAsia="宋体" w:cs="Times New Roman"/>
          <w:color w:val="auto"/>
          <w:spacing w:val="-1"/>
          <w:sz w:val="28"/>
          <w:szCs w:val="28"/>
          <w:lang w:val="en-US" w:eastAsia="zh-CN"/>
        </w:rPr>
        <w:t>4.0.</w:t>
      </w:r>
      <w:r>
        <w:rPr>
          <w:rFonts w:hint="eastAsia" w:ascii="Times New Roman" w:hAnsi="Times New Roman" w:eastAsia="宋体" w:cs="Times New Roman"/>
          <w:color w:val="auto"/>
          <w:spacing w:val="-1"/>
          <w:sz w:val="28"/>
          <w:szCs w:val="28"/>
          <w:lang w:val="en-US" w:eastAsia="zh-CN"/>
        </w:rPr>
        <w:t>14</w:t>
      </w:r>
      <w:r>
        <w:rPr>
          <w:rFonts w:hint="default" w:ascii="Times New Roman" w:hAnsi="Times New Roman" w:eastAsia="宋体" w:cs="Times New Roman"/>
          <w:color w:val="auto"/>
          <w:spacing w:val="-1"/>
          <w:sz w:val="28"/>
          <w:szCs w:val="28"/>
          <w:lang w:val="en-US" w:eastAsia="zh-CN"/>
        </w:rPr>
        <w:t>-1</w:t>
      </w:r>
      <w:r>
        <w:rPr>
          <w:rFonts w:hint="eastAsia" w:ascii="宋体" w:hAnsi="宋体" w:eastAsia="宋体" w:cs="宋体"/>
          <w:color w:val="auto"/>
          <w:spacing w:val="-1"/>
          <w:sz w:val="28"/>
          <w:szCs w:val="28"/>
          <w:lang w:val="en-US" w:eastAsia="zh-CN"/>
        </w:rPr>
        <w:t>或</w:t>
      </w:r>
      <w:r>
        <w:rPr>
          <w:rFonts w:hint="default" w:ascii="Times New Roman" w:hAnsi="Times New Roman" w:eastAsia="宋体" w:cs="Times New Roman"/>
          <w:color w:val="auto"/>
          <w:spacing w:val="-1"/>
          <w:sz w:val="28"/>
          <w:szCs w:val="28"/>
          <w:lang w:val="en-US" w:eastAsia="zh-CN"/>
        </w:rPr>
        <w:t>4.0.1</w:t>
      </w:r>
      <w:r>
        <w:rPr>
          <w:rFonts w:hint="eastAsia" w:ascii="Times New Roman" w:hAnsi="Times New Roman" w:eastAsia="宋体" w:cs="Times New Roman"/>
          <w:color w:val="auto"/>
          <w:spacing w:val="-1"/>
          <w:sz w:val="28"/>
          <w:szCs w:val="28"/>
          <w:lang w:val="en-US" w:eastAsia="zh-CN"/>
        </w:rPr>
        <w:t>4</w:t>
      </w:r>
      <w:r>
        <w:rPr>
          <w:rFonts w:hint="default" w:ascii="Times New Roman" w:hAnsi="Times New Roman" w:eastAsia="宋体" w:cs="Times New Roman"/>
          <w:color w:val="auto"/>
          <w:spacing w:val="-1"/>
          <w:sz w:val="28"/>
          <w:szCs w:val="28"/>
          <w:lang w:val="en-US" w:eastAsia="zh-CN"/>
        </w:rPr>
        <w:t>-2</w:t>
      </w:r>
      <w:r>
        <w:rPr>
          <w:rFonts w:ascii="宋体" w:hAnsi="宋体" w:eastAsia="宋体" w:cs="宋体"/>
          <w:color w:val="auto"/>
          <w:spacing w:val="-1"/>
          <w:sz w:val="28"/>
          <w:szCs w:val="28"/>
        </w:rPr>
        <w:t>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30" w:firstLine="0" w:firstLineChars="0"/>
        <w:jc w:val="right"/>
        <w:textAlignment w:val="baseline"/>
        <w:rPr>
          <w:rFonts w:ascii="宋体" w:hAnsi="宋体" w:eastAsia="宋体" w:cs="宋体"/>
          <w:color w:val="auto"/>
          <w:spacing w:val="-2"/>
          <w:position w:val="4"/>
          <w:sz w:val="28"/>
          <w:szCs w:val="28"/>
        </w:rPr>
      </w:pPr>
      <w:r>
        <w:rPr>
          <w:rFonts w:ascii="Times New Roman" w:hAnsi="Times New Roman" w:eastAsia="Times New Roman" w:cs="Times New Roman"/>
          <w:i/>
          <w:iCs/>
          <w:color w:val="auto"/>
          <w:spacing w:val="-2"/>
          <w:position w:val="4"/>
          <w:sz w:val="28"/>
          <w:szCs w:val="28"/>
        </w:rPr>
        <w:t>Q</w:t>
      </w:r>
      <w:r>
        <w:rPr>
          <w:rFonts w:ascii="Times New Roman" w:hAnsi="Times New Roman" w:eastAsia="Times New Roman" w:cs="Times New Roman"/>
          <w:i/>
          <w:iCs/>
          <w:color w:val="auto"/>
          <w:spacing w:val="-2"/>
          <w:position w:val="3"/>
          <w:sz w:val="18"/>
          <w:szCs w:val="18"/>
        </w:rPr>
        <w:t>4b</w:t>
      </w:r>
      <w:r>
        <w:rPr>
          <w:rFonts w:ascii="Times New Roman" w:hAnsi="Times New Roman" w:eastAsia="Times New Roman" w:cs="Times New Roman"/>
          <w:color w:val="auto"/>
          <w:spacing w:val="-2"/>
          <w:position w:val="4"/>
          <w:sz w:val="28"/>
          <w:szCs w:val="28"/>
        </w:rPr>
        <w:t xml:space="preserve">= </w:t>
      </w:r>
      <w:r>
        <w:rPr>
          <w:rFonts w:ascii="Times New Roman" w:hAnsi="Times New Roman" w:eastAsia="Times New Roman" w:cs="Times New Roman"/>
          <w:i/>
          <w:iCs/>
          <w:color w:val="auto"/>
          <w:spacing w:val="-2"/>
          <w:position w:val="4"/>
          <w:sz w:val="28"/>
          <w:szCs w:val="28"/>
        </w:rPr>
        <w:t>N</w:t>
      </w:r>
      <w:r>
        <w:rPr>
          <w:rFonts w:ascii="Times New Roman" w:hAnsi="Times New Roman" w:eastAsia="Times New Roman" w:cs="Times New Roman"/>
          <w:i/>
          <w:iCs/>
          <w:color w:val="auto"/>
          <w:spacing w:val="-2"/>
          <w:position w:val="3"/>
          <w:sz w:val="18"/>
          <w:szCs w:val="18"/>
        </w:rPr>
        <w:t>4b</w:t>
      </w:r>
      <w:r>
        <w:rPr>
          <w:rFonts w:hint="eastAsia" w:ascii="Times New Roman" w:hAnsi="Times New Roman" w:eastAsia="宋体" w:cs="Times New Roman"/>
          <w:i/>
          <w:iCs/>
          <w:color w:val="auto"/>
          <w:spacing w:val="-2"/>
          <w:position w:val="3"/>
          <w:sz w:val="18"/>
          <w:szCs w:val="18"/>
          <w:lang w:val="en-US" w:eastAsia="zh-CN"/>
        </w:rPr>
        <w:t>1</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i/>
          <w:iCs/>
          <w:color w:val="auto"/>
          <w:spacing w:val="-2"/>
          <w:position w:val="4"/>
          <w:sz w:val="28"/>
          <w:szCs w:val="28"/>
        </w:rPr>
        <w:t>N</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color w:val="auto"/>
          <w:spacing w:val="-37"/>
          <w:position w:val="4"/>
          <w:sz w:val="28"/>
          <w:szCs w:val="28"/>
        </w:rPr>
        <w:t xml:space="preserve"> </w:t>
      </w:r>
      <w:r>
        <w:rPr>
          <w:rFonts w:ascii="Times New Roman" w:hAnsi="Times New Roman" w:eastAsia="Times New Roman" w:cs="Times New Roman"/>
          <w:color w:val="auto"/>
          <w:spacing w:val="-2"/>
          <w:position w:val="4"/>
          <w:sz w:val="28"/>
          <w:szCs w:val="28"/>
        </w:rPr>
        <w:t xml:space="preserve">100%               </w:t>
      </w:r>
      <w:r>
        <w:rPr>
          <w:rFonts w:ascii="宋体" w:hAnsi="宋体" w:eastAsia="宋体" w:cs="宋体"/>
          <w:color w:val="auto"/>
          <w:spacing w:val="-2"/>
          <w:position w:val="4"/>
          <w:sz w:val="28"/>
          <w:szCs w:val="28"/>
        </w:rPr>
        <w:t>（</w:t>
      </w:r>
      <w:r>
        <w:rPr>
          <w:rFonts w:ascii="Times New Roman" w:hAnsi="Times New Roman" w:eastAsia="Times New Roman" w:cs="Times New Roman"/>
          <w:color w:val="auto"/>
          <w:spacing w:val="-2"/>
          <w:position w:val="4"/>
          <w:sz w:val="28"/>
          <w:szCs w:val="28"/>
        </w:rPr>
        <w:t>4.0.</w:t>
      </w:r>
      <w:r>
        <w:rPr>
          <w:rFonts w:ascii="Times New Roman" w:hAnsi="Times New Roman" w:eastAsia="Times New Roman" w:cs="Times New Roman"/>
          <w:color w:val="auto"/>
          <w:spacing w:val="-38"/>
          <w:position w:val="4"/>
          <w:sz w:val="28"/>
          <w:szCs w:val="28"/>
        </w:rPr>
        <w:t xml:space="preserve"> </w:t>
      </w:r>
      <w:r>
        <w:rPr>
          <w:rFonts w:ascii="Times New Roman" w:hAnsi="Times New Roman" w:eastAsia="Times New Roman" w:cs="Times New Roman"/>
          <w:color w:val="auto"/>
          <w:spacing w:val="-2"/>
          <w:position w:val="4"/>
          <w:sz w:val="28"/>
          <w:szCs w:val="28"/>
        </w:rPr>
        <w:t>1</w:t>
      </w:r>
      <w:r>
        <w:rPr>
          <w:rFonts w:hint="eastAsia" w:ascii="Times New Roman" w:hAnsi="Times New Roman" w:eastAsia="宋体" w:cs="Times New Roman"/>
          <w:color w:val="auto"/>
          <w:spacing w:val="-2"/>
          <w:position w:val="4"/>
          <w:sz w:val="28"/>
          <w:szCs w:val="28"/>
          <w:lang w:val="en-US" w:eastAsia="zh-CN"/>
        </w:rPr>
        <w:t>4-1</w:t>
      </w:r>
      <w:r>
        <w:rPr>
          <w:rFonts w:ascii="宋体" w:hAnsi="宋体" w:eastAsia="宋体" w:cs="宋体"/>
          <w:color w:val="auto"/>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30" w:firstLine="0" w:firstLineChars="0"/>
        <w:jc w:val="right"/>
        <w:textAlignment w:val="baseline"/>
        <w:rPr>
          <w:rFonts w:ascii="宋体" w:hAnsi="宋体" w:eastAsia="宋体" w:cs="宋体"/>
          <w:color w:val="auto"/>
          <w:spacing w:val="-2"/>
          <w:position w:val="4"/>
          <w:sz w:val="28"/>
          <w:szCs w:val="28"/>
        </w:rPr>
      </w:pPr>
      <w:r>
        <w:rPr>
          <w:rFonts w:ascii="Times New Roman" w:hAnsi="Times New Roman" w:eastAsia="Times New Roman" w:cs="Times New Roman"/>
          <w:i/>
          <w:iCs/>
          <w:color w:val="auto"/>
          <w:spacing w:val="-2"/>
          <w:position w:val="4"/>
          <w:sz w:val="28"/>
          <w:szCs w:val="28"/>
        </w:rPr>
        <w:t>Q</w:t>
      </w:r>
      <w:r>
        <w:rPr>
          <w:rFonts w:ascii="Times New Roman" w:hAnsi="Times New Roman" w:eastAsia="Times New Roman" w:cs="Times New Roman"/>
          <w:i/>
          <w:iCs/>
          <w:color w:val="auto"/>
          <w:spacing w:val="-2"/>
          <w:position w:val="3"/>
          <w:sz w:val="18"/>
          <w:szCs w:val="18"/>
        </w:rPr>
        <w:t>4b</w:t>
      </w:r>
      <w:r>
        <w:rPr>
          <w:rFonts w:ascii="Times New Roman" w:hAnsi="Times New Roman" w:eastAsia="Times New Roman" w:cs="Times New Roman"/>
          <w:color w:val="auto"/>
          <w:spacing w:val="-2"/>
          <w:position w:val="4"/>
          <w:sz w:val="28"/>
          <w:szCs w:val="28"/>
        </w:rPr>
        <w:t xml:space="preserve">= </w:t>
      </w:r>
      <w:r>
        <w:rPr>
          <w:rFonts w:ascii="Times New Roman" w:hAnsi="Times New Roman" w:eastAsia="Times New Roman" w:cs="Times New Roman"/>
          <w:i/>
          <w:iCs/>
          <w:color w:val="auto"/>
          <w:spacing w:val="-2"/>
          <w:position w:val="4"/>
          <w:sz w:val="28"/>
          <w:szCs w:val="28"/>
        </w:rPr>
        <w:t>N</w:t>
      </w:r>
      <w:r>
        <w:rPr>
          <w:rFonts w:ascii="Times New Roman" w:hAnsi="Times New Roman" w:eastAsia="Times New Roman" w:cs="Times New Roman"/>
          <w:i/>
          <w:iCs/>
          <w:color w:val="auto"/>
          <w:spacing w:val="-2"/>
          <w:position w:val="3"/>
          <w:sz w:val="18"/>
          <w:szCs w:val="18"/>
        </w:rPr>
        <w:t>4b</w:t>
      </w:r>
      <w:r>
        <w:rPr>
          <w:rFonts w:hint="eastAsia" w:ascii="Times New Roman" w:hAnsi="Times New Roman" w:eastAsia="宋体" w:cs="Times New Roman"/>
          <w:i/>
          <w:iCs/>
          <w:color w:val="auto"/>
          <w:spacing w:val="-2"/>
          <w:position w:val="3"/>
          <w:sz w:val="18"/>
          <w:szCs w:val="18"/>
          <w:lang w:val="en-US" w:eastAsia="zh-CN"/>
        </w:rPr>
        <w:t>2</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i/>
          <w:iCs/>
          <w:color w:val="auto"/>
          <w:spacing w:val="-2"/>
          <w:position w:val="4"/>
          <w:sz w:val="28"/>
          <w:szCs w:val="28"/>
        </w:rPr>
        <w:t>N</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color w:val="auto"/>
          <w:spacing w:val="-37"/>
          <w:position w:val="4"/>
          <w:sz w:val="28"/>
          <w:szCs w:val="28"/>
        </w:rPr>
        <w:t xml:space="preserve"> </w:t>
      </w:r>
      <w:r>
        <w:rPr>
          <w:rFonts w:ascii="Times New Roman" w:hAnsi="Times New Roman" w:eastAsia="Times New Roman" w:cs="Times New Roman"/>
          <w:color w:val="auto"/>
          <w:spacing w:val="-2"/>
          <w:position w:val="4"/>
          <w:sz w:val="28"/>
          <w:szCs w:val="28"/>
        </w:rPr>
        <w:t xml:space="preserve">100%               </w:t>
      </w:r>
      <w:r>
        <w:rPr>
          <w:rFonts w:ascii="宋体" w:hAnsi="宋体" w:eastAsia="宋体" w:cs="宋体"/>
          <w:color w:val="auto"/>
          <w:spacing w:val="-2"/>
          <w:position w:val="4"/>
          <w:sz w:val="28"/>
          <w:szCs w:val="28"/>
        </w:rPr>
        <w:t>（</w:t>
      </w:r>
      <w:r>
        <w:rPr>
          <w:rFonts w:ascii="Times New Roman" w:hAnsi="Times New Roman" w:eastAsia="Times New Roman" w:cs="Times New Roman"/>
          <w:color w:val="auto"/>
          <w:spacing w:val="-2"/>
          <w:position w:val="4"/>
          <w:sz w:val="28"/>
          <w:szCs w:val="28"/>
        </w:rPr>
        <w:t>4.0.</w:t>
      </w:r>
      <w:r>
        <w:rPr>
          <w:rFonts w:ascii="Times New Roman" w:hAnsi="Times New Roman" w:eastAsia="Times New Roman" w:cs="Times New Roman"/>
          <w:color w:val="auto"/>
          <w:spacing w:val="-38"/>
          <w:position w:val="4"/>
          <w:sz w:val="28"/>
          <w:szCs w:val="28"/>
        </w:rPr>
        <w:t xml:space="preserve"> </w:t>
      </w:r>
      <w:r>
        <w:rPr>
          <w:rFonts w:ascii="Times New Roman" w:hAnsi="Times New Roman" w:eastAsia="Times New Roman" w:cs="Times New Roman"/>
          <w:color w:val="auto"/>
          <w:spacing w:val="-2"/>
          <w:position w:val="4"/>
          <w:sz w:val="28"/>
          <w:szCs w:val="28"/>
        </w:rPr>
        <w:t>1</w:t>
      </w:r>
      <w:r>
        <w:rPr>
          <w:rFonts w:hint="eastAsia" w:ascii="Times New Roman" w:hAnsi="Times New Roman" w:eastAsia="宋体" w:cs="Times New Roman"/>
          <w:color w:val="auto"/>
          <w:spacing w:val="-2"/>
          <w:position w:val="4"/>
          <w:sz w:val="28"/>
          <w:szCs w:val="28"/>
          <w:lang w:val="en-US" w:eastAsia="zh-CN"/>
        </w:rPr>
        <w:t>4-2</w:t>
      </w:r>
      <w:r>
        <w:rPr>
          <w:rFonts w:ascii="宋体" w:hAnsi="宋体" w:eastAsia="宋体" w:cs="宋体"/>
          <w:color w:val="auto"/>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pacing w:val="-2"/>
          <w:position w:val="21"/>
          <w:sz w:val="28"/>
          <w:szCs w:val="28"/>
          <w:lang w:eastAsia="zh-CN"/>
        </w:rPr>
      </w:pPr>
      <w:r>
        <w:rPr>
          <w:rFonts w:ascii="宋体" w:hAnsi="宋体" w:eastAsia="宋体" w:cs="宋体"/>
          <w:color w:val="auto"/>
          <w:spacing w:val="-1"/>
          <w:position w:val="3"/>
          <w:sz w:val="28"/>
          <w:szCs w:val="28"/>
        </w:rPr>
        <w:t>式中：</w:t>
      </w:r>
      <w:r>
        <w:rPr>
          <w:rFonts w:ascii="Times New Roman" w:hAnsi="Times New Roman" w:eastAsia="Times New Roman" w:cs="Times New Roman"/>
          <w:i/>
          <w:iCs/>
          <w:color w:val="auto"/>
          <w:spacing w:val="-1"/>
          <w:position w:val="3"/>
          <w:sz w:val="28"/>
          <w:szCs w:val="28"/>
        </w:rPr>
        <w:t>Q</w:t>
      </w:r>
      <w:r>
        <w:rPr>
          <w:rFonts w:ascii="Times New Roman" w:hAnsi="Times New Roman" w:eastAsia="Times New Roman" w:cs="Times New Roman"/>
          <w:i/>
          <w:iCs/>
          <w:color w:val="auto"/>
          <w:spacing w:val="-1"/>
          <w:position w:val="2"/>
          <w:sz w:val="28"/>
          <w:szCs w:val="28"/>
          <w:vertAlign w:val="subscript"/>
        </w:rPr>
        <w:t>4b</w:t>
      </w:r>
      <w:r>
        <w:rPr>
          <w:rFonts w:hint="eastAsia" w:ascii="Times New Roman" w:hAnsi="Times New Roman" w:eastAsia="宋体" w:cs="Times New Roman"/>
          <w:i/>
          <w:iCs/>
          <w:color w:val="auto"/>
          <w:spacing w:val="-1"/>
          <w:position w:val="2"/>
          <w:sz w:val="28"/>
          <w:szCs w:val="28"/>
          <w:vertAlign w:val="subscript"/>
          <w:lang w:val="en-US" w:eastAsia="zh-CN"/>
        </w:rPr>
        <w:t xml:space="preserve"> </w:t>
      </w:r>
      <w:r>
        <w:rPr>
          <w:rFonts w:ascii="Times New Roman" w:hAnsi="Times New Roman" w:eastAsia="Times New Roman" w:cs="Times New Roman"/>
          <w:color w:val="auto"/>
          <w:spacing w:val="-1"/>
          <w:position w:val="3"/>
          <w:sz w:val="28"/>
          <w:szCs w:val="28"/>
        </w:rPr>
        <w:t>──</w:t>
      </w:r>
      <w:r>
        <w:rPr>
          <w:rFonts w:ascii="宋体" w:hAnsi="宋体" w:eastAsia="宋体" w:cs="宋体"/>
          <w:color w:val="auto"/>
          <w:spacing w:val="-1"/>
          <w:position w:val="3"/>
          <w:sz w:val="28"/>
          <w:szCs w:val="28"/>
        </w:rPr>
        <w:t>平面布置标准化应用比例；</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1468" w:leftChars="299" w:hanging="840" w:hangingChars="300"/>
        <w:jc w:val="left"/>
        <w:textAlignment w:val="baseline"/>
        <w:rPr>
          <w:rFonts w:hint="eastAsia" w:ascii="宋体" w:hAnsi="宋体" w:eastAsia="宋体" w:cs="宋体"/>
          <w:color w:val="auto"/>
          <w:spacing w:val="1"/>
          <w:position w:val="1"/>
          <w:sz w:val="28"/>
          <w:szCs w:val="28"/>
          <w:lang w:val="en-US" w:eastAsia="zh-CN"/>
        </w:rPr>
      </w:pPr>
      <w:r>
        <w:rPr>
          <w:rFonts w:ascii="Times New Roman" w:hAnsi="Times New Roman" w:eastAsia="Times New Roman" w:cs="Times New Roman"/>
          <w:i/>
          <w:iCs/>
          <w:color w:val="auto"/>
          <w:position w:val="1"/>
          <w:sz w:val="28"/>
          <w:szCs w:val="28"/>
        </w:rPr>
        <w:t>N</w:t>
      </w:r>
      <w:r>
        <w:rPr>
          <w:rFonts w:ascii="Times New Roman" w:hAnsi="Times New Roman" w:eastAsia="Times New Roman" w:cs="Times New Roman"/>
          <w:i/>
          <w:iCs/>
          <w:color w:val="auto"/>
          <w:position w:val="1"/>
          <w:sz w:val="28"/>
          <w:szCs w:val="28"/>
          <w:vertAlign w:val="subscript"/>
        </w:rPr>
        <w:t>4b</w:t>
      </w:r>
      <w:r>
        <w:rPr>
          <w:rFonts w:hint="eastAsia" w:ascii="Times New Roman" w:hAnsi="Times New Roman" w:eastAsia="Times New Roman" w:cs="Times New Roman"/>
          <w:i/>
          <w:iCs/>
          <w:color w:val="auto"/>
          <w:position w:val="1"/>
          <w:sz w:val="28"/>
          <w:szCs w:val="28"/>
          <w:vertAlign w:val="subscript"/>
          <w:lang w:val="en-US" w:eastAsia="zh-CN"/>
        </w:rPr>
        <w:t xml:space="preserve">1 </w:t>
      </w:r>
      <w:r>
        <w:rPr>
          <w:rFonts w:ascii="Times New Roman" w:hAnsi="Times New Roman" w:eastAsia="Times New Roman" w:cs="Times New Roman"/>
          <w:color w:val="auto"/>
          <w:spacing w:val="-1"/>
          <w:position w:val="3"/>
          <w:sz w:val="28"/>
          <w:szCs w:val="28"/>
        </w:rPr>
        <w:t>──</w:t>
      </w:r>
      <w:r>
        <w:rPr>
          <w:rFonts w:hint="eastAsia" w:ascii="宋体" w:hAnsi="宋体" w:eastAsia="宋体" w:cs="宋体"/>
          <w:color w:val="auto"/>
          <w:spacing w:val="1"/>
          <w:position w:val="1"/>
          <w:sz w:val="28"/>
          <w:szCs w:val="28"/>
          <w:lang w:val="en-US" w:eastAsia="zh-CN"/>
        </w:rPr>
        <w:t>平面尺寸为优先尺寸或可选尺寸的典型功能空间的总面积；优先尺寸应按</w:t>
      </w:r>
      <w:r>
        <w:rPr>
          <w:rFonts w:hint="default" w:ascii="Times New Roman" w:hAnsi="Times New Roman" w:eastAsia="宋体" w:cs="Times New Roman"/>
          <w:color w:val="auto"/>
          <w:spacing w:val="1"/>
          <w:position w:val="1"/>
          <w:sz w:val="28"/>
          <w:szCs w:val="28"/>
          <w:lang w:val="en-US" w:eastAsia="zh-CN"/>
        </w:rPr>
        <w:t>JGJ/T 494</w:t>
      </w:r>
      <w:r>
        <w:rPr>
          <w:rFonts w:hint="eastAsia" w:ascii="宋体" w:hAnsi="宋体" w:eastAsia="宋体" w:cs="宋体"/>
          <w:color w:val="auto"/>
          <w:spacing w:val="1"/>
          <w:position w:val="1"/>
          <w:sz w:val="28"/>
          <w:szCs w:val="28"/>
          <w:lang w:val="en-US" w:eastAsia="zh-CN"/>
        </w:rPr>
        <w:t>，或《湖北省住宅建筑模数化设计导则》和《湖北省装配式混凝土结构住宅主要构件尺寸指南》等的规定确定；可选尺寸应按《湖北省住宅建筑模数化设计导则》的规定确定；</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1405" w:leftChars="266" w:hanging="846" w:hangingChars="300"/>
        <w:jc w:val="left"/>
        <w:textAlignment w:val="baseline"/>
        <w:rPr>
          <w:rFonts w:hint="eastAsia" w:ascii="宋体" w:hAnsi="宋体" w:eastAsia="宋体" w:cs="宋体"/>
          <w:color w:val="auto"/>
          <w:spacing w:val="1"/>
          <w:position w:val="1"/>
          <w:sz w:val="28"/>
          <w:szCs w:val="28"/>
          <w:lang w:eastAsia="zh-CN"/>
        </w:rPr>
      </w:pPr>
      <w:r>
        <w:rPr>
          <w:rFonts w:hint="default" w:ascii="Times New Roman" w:hAnsi="Times New Roman" w:eastAsia="宋体" w:cs="Times New Roman"/>
          <w:color w:val="auto"/>
          <w:spacing w:val="1"/>
          <w:position w:val="1"/>
          <w:sz w:val="28"/>
          <w:szCs w:val="28"/>
        </w:rPr>
        <w:t>N</w:t>
      </w:r>
      <w:r>
        <w:rPr>
          <w:rFonts w:hint="default" w:ascii="Times New Roman" w:hAnsi="Times New Roman" w:eastAsia="宋体" w:cs="Times New Roman"/>
          <w:color w:val="auto"/>
          <w:spacing w:val="1"/>
          <w:position w:val="1"/>
          <w:sz w:val="28"/>
          <w:szCs w:val="28"/>
          <w:vertAlign w:val="subscript"/>
        </w:rPr>
        <w:t>4b</w:t>
      </w:r>
      <w:r>
        <w:rPr>
          <w:rFonts w:hint="default" w:ascii="Times New Roman" w:hAnsi="Times New Roman" w:eastAsia="宋体" w:cs="Times New Roman"/>
          <w:color w:val="auto"/>
          <w:spacing w:val="1"/>
          <w:position w:val="1"/>
          <w:sz w:val="28"/>
          <w:szCs w:val="28"/>
          <w:vertAlign w:val="subscript"/>
          <w:lang w:val="en-US" w:eastAsia="zh-CN"/>
        </w:rPr>
        <w:t>2</w:t>
      </w:r>
      <w:r>
        <w:rPr>
          <w:rFonts w:hint="eastAsia" w:ascii="Times New Roman" w:hAnsi="Times New Roman" w:eastAsia="宋体" w:cs="Times New Roman"/>
          <w:color w:val="auto"/>
          <w:spacing w:val="1"/>
          <w:position w:val="1"/>
          <w:sz w:val="28"/>
          <w:szCs w:val="28"/>
          <w:vertAlign w:val="subscript"/>
          <w:lang w:val="en-US" w:eastAsia="zh-CN"/>
        </w:rPr>
        <w:t xml:space="preserve"> </w:t>
      </w:r>
      <w:r>
        <w:rPr>
          <w:rFonts w:hint="default" w:ascii="Times New Roman" w:hAnsi="Times New Roman" w:eastAsia="宋体" w:cs="Times New Roman"/>
          <w:color w:val="auto"/>
          <w:spacing w:val="1"/>
          <w:position w:val="1"/>
          <w:sz w:val="28"/>
          <w:szCs w:val="28"/>
        </w:rPr>
        <w:t>──</w:t>
      </w:r>
      <w:r>
        <w:rPr>
          <w:rFonts w:ascii="宋体" w:hAnsi="宋体" w:eastAsia="宋体" w:cs="宋体"/>
          <w:color w:val="auto"/>
          <w:spacing w:val="1"/>
          <w:position w:val="1"/>
          <w:sz w:val="28"/>
          <w:szCs w:val="28"/>
        </w:rPr>
        <w:t>重复使用量最多的三种基本单元（含其镜像单元</w:t>
      </w:r>
      <w:r>
        <w:rPr>
          <w:rFonts w:hint="eastAsia" w:ascii="宋体" w:hAnsi="宋体" w:eastAsia="宋体" w:cs="宋体"/>
          <w:color w:val="auto"/>
          <w:spacing w:val="1"/>
          <w:position w:val="1"/>
          <w:sz w:val="28"/>
          <w:szCs w:val="28"/>
          <w:lang w:eastAsia="zh-CN"/>
        </w:rPr>
        <w:t>）</w:t>
      </w:r>
      <w:r>
        <w:rPr>
          <w:rFonts w:ascii="宋体" w:hAnsi="宋体" w:eastAsia="宋体" w:cs="宋体"/>
          <w:color w:val="auto"/>
          <w:spacing w:val="1"/>
          <w:position w:val="1"/>
          <w:sz w:val="28"/>
          <w:szCs w:val="28"/>
        </w:rPr>
        <w:t>的总面积</w:t>
      </w:r>
      <w:r>
        <w:rPr>
          <w:rFonts w:hint="eastAsia" w:ascii="宋体" w:hAnsi="宋体" w:eastAsia="宋体" w:cs="宋体"/>
          <w:color w:val="auto"/>
          <w:spacing w:val="1"/>
          <w:position w:val="1"/>
          <w:sz w:val="28"/>
          <w:szCs w:val="28"/>
          <w:lang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1399" w:leftChars="266" w:hanging="840" w:hangingChars="300"/>
        <w:jc w:val="left"/>
        <w:textAlignment w:val="baseline"/>
        <w:rPr>
          <w:rFonts w:ascii="Times New Roman" w:hAnsi="Times New Roman" w:eastAsia="Times New Roman" w:cs="Times New Roman"/>
          <w:i/>
          <w:iCs/>
          <w:color w:val="auto"/>
          <w:position w:val="1"/>
          <w:sz w:val="28"/>
          <w:szCs w:val="28"/>
        </w:rPr>
      </w:pPr>
      <w:r>
        <w:rPr>
          <w:rFonts w:hint="default" w:ascii="Times New Roman" w:hAnsi="Times New Roman" w:eastAsia="Times New Roman" w:cs="Times New Roman"/>
          <w:i/>
          <w:iCs/>
          <w:color w:val="auto"/>
          <w:position w:val="1"/>
          <w:sz w:val="28"/>
          <w:szCs w:val="28"/>
        </w:rPr>
        <w:t>N</w:t>
      </w:r>
      <w:r>
        <w:rPr>
          <w:rFonts w:hint="eastAsia" w:ascii="Times New Roman" w:hAnsi="Times New Roman" w:eastAsia="宋体" w:cs="Times New Roman"/>
          <w:i/>
          <w:iCs/>
          <w:color w:val="auto"/>
          <w:position w:val="1"/>
          <w:sz w:val="28"/>
          <w:szCs w:val="28"/>
          <w:lang w:val="en-US" w:eastAsia="zh-CN"/>
        </w:rPr>
        <w:t xml:space="preserve"> </w:t>
      </w:r>
      <w:r>
        <w:rPr>
          <w:rFonts w:hint="default" w:ascii="Times New Roman" w:hAnsi="Times New Roman" w:eastAsia="宋体" w:cs="Times New Roman"/>
          <w:color w:val="auto"/>
          <w:spacing w:val="1"/>
          <w:position w:val="1"/>
          <w:sz w:val="28"/>
          <w:szCs w:val="28"/>
        </w:rPr>
        <w:t>──</w:t>
      </w:r>
      <w:r>
        <w:rPr>
          <w:rFonts w:hint="eastAsia" w:ascii="Times New Roman" w:hAnsi="Times New Roman" w:eastAsia="宋体" w:cs="Times New Roman"/>
          <w:color w:val="auto"/>
          <w:spacing w:val="1"/>
          <w:position w:val="1"/>
          <w:sz w:val="28"/>
          <w:szCs w:val="28"/>
          <w:lang w:val="en-US" w:eastAsia="zh-CN"/>
        </w:rPr>
        <w:t xml:space="preserve"> </w:t>
      </w:r>
      <w:r>
        <w:rPr>
          <w:rFonts w:hint="eastAsia" w:ascii="宋体" w:hAnsi="宋体" w:eastAsia="宋体" w:cs="宋体"/>
          <w:color w:val="auto"/>
          <w:spacing w:val="1"/>
          <w:position w:val="1"/>
          <w:sz w:val="28"/>
          <w:szCs w:val="28"/>
          <w:lang w:val="en-US" w:eastAsia="zh-CN"/>
        </w:rPr>
        <w:t>所有评价单元总建筑面积。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color w:val="auto"/>
          <w:sz w:val="28"/>
          <w:szCs w:val="28"/>
        </w:rPr>
      </w:pPr>
      <w:r>
        <w:rPr>
          <w:rFonts w:ascii="Times New Roman" w:hAnsi="Times New Roman" w:eastAsia="Times New Roman" w:cs="Times New Roman"/>
          <w:b/>
          <w:bCs/>
          <w:color w:val="auto"/>
          <w:spacing w:val="-1"/>
          <w:sz w:val="28"/>
          <w:szCs w:val="28"/>
        </w:rPr>
        <w:t>4.0.1</w:t>
      </w:r>
      <w:r>
        <w:rPr>
          <w:rFonts w:hint="eastAsia" w:ascii="Times New Roman" w:hAnsi="Times New Roman" w:eastAsia="宋体" w:cs="Times New Roman"/>
          <w:b/>
          <w:bCs/>
          <w:color w:val="auto"/>
          <w:spacing w:val="-1"/>
          <w:sz w:val="28"/>
          <w:szCs w:val="28"/>
          <w:lang w:val="en-US" w:eastAsia="zh-CN"/>
        </w:rPr>
        <w:t>5</w:t>
      </w:r>
      <w:r>
        <w:rPr>
          <w:rFonts w:ascii="Times New Roman" w:hAnsi="Times New Roman" w:eastAsia="Times New Roman" w:cs="Times New Roman"/>
          <w:b/>
          <w:bCs/>
          <w:color w:val="auto"/>
          <w:spacing w:val="-1"/>
          <w:sz w:val="28"/>
          <w:szCs w:val="28"/>
        </w:rPr>
        <w:t xml:space="preserve"> </w:t>
      </w:r>
      <w:r>
        <w:rPr>
          <w:rFonts w:ascii="宋体" w:hAnsi="宋体" w:eastAsia="宋体" w:cs="宋体"/>
          <w:color w:val="auto"/>
          <w:spacing w:val="-1"/>
          <w:sz w:val="28"/>
          <w:szCs w:val="28"/>
        </w:rPr>
        <w:t>标准化柱网应用比例应按下列公式计算：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30" w:firstLine="0" w:firstLineChars="0"/>
        <w:jc w:val="right"/>
        <w:textAlignment w:val="baseline"/>
        <w:rPr>
          <w:rFonts w:ascii="宋体" w:hAnsi="宋体" w:eastAsia="宋体" w:cs="宋体"/>
          <w:color w:val="auto"/>
          <w:sz w:val="28"/>
          <w:szCs w:val="28"/>
        </w:rPr>
      </w:pPr>
      <w:r>
        <w:rPr>
          <w:rFonts w:ascii="Times New Roman" w:hAnsi="Times New Roman" w:eastAsia="Times New Roman" w:cs="Times New Roman"/>
          <w:i/>
          <w:iCs/>
          <w:color w:val="auto"/>
          <w:spacing w:val="-2"/>
          <w:position w:val="4"/>
          <w:sz w:val="28"/>
          <w:szCs w:val="28"/>
        </w:rPr>
        <w:t>Q</w:t>
      </w:r>
      <w:r>
        <w:rPr>
          <w:rFonts w:ascii="Times New Roman" w:hAnsi="Times New Roman" w:eastAsia="Times New Roman" w:cs="Times New Roman"/>
          <w:i/>
          <w:iCs/>
          <w:color w:val="auto"/>
          <w:spacing w:val="-2"/>
          <w:position w:val="3"/>
          <w:sz w:val="18"/>
          <w:szCs w:val="18"/>
        </w:rPr>
        <w:t>4c</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color w:val="auto"/>
          <w:spacing w:val="-19"/>
          <w:position w:val="4"/>
          <w:sz w:val="28"/>
          <w:szCs w:val="28"/>
        </w:rPr>
        <w:t xml:space="preserve"> </w:t>
      </w:r>
      <w:r>
        <w:rPr>
          <w:rFonts w:ascii="Times New Roman" w:hAnsi="Times New Roman" w:eastAsia="Times New Roman" w:cs="Times New Roman"/>
          <w:i/>
          <w:iCs/>
          <w:color w:val="auto"/>
          <w:spacing w:val="-2"/>
          <w:position w:val="4"/>
          <w:sz w:val="28"/>
          <w:szCs w:val="28"/>
        </w:rPr>
        <w:t>A</w:t>
      </w:r>
      <w:r>
        <w:rPr>
          <w:rFonts w:ascii="Times New Roman" w:hAnsi="Times New Roman" w:eastAsia="Times New Roman" w:cs="Times New Roman"/>
          <w:i/>
          <w:iCs/>
          <w:color w:val="auto"/>
          <w:spacing w:val="-2"/>
          <w:position w:val="3"/>
          <w:sz w:val="18"/>
          <w:szCs w:val="18"/>
        </w:rPr>
        <w:t>4c</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i/>
          <w:iCs/>
          <w:color w:val="auto"/>
          <w:spacing w:val="-2"/>
          <w:position w:val="4"/>
          <w:sz w:val="28"/>
          <w:szCs w:val="28"/>
        </w:rPr>
        <w:t>A</w:t>
      </w:r>
      <w:r>
        <w:rPr>
          <w:rFonts w:ascii="Times New Roman" w:hAnsi="Times New Roman" w:eastAsia="Times New Roman" w:cs="Times New Roman"/>
          <w:i/>
          <w:iCs/>
          <w:color w:val="auto"/>
          <w:spacing w:val="-2"/>
          <w:position w:val="3"/>
          <w:sz w:val="18"/>
          <w:szCs w:val="18"/>
        </w:rPr>
        <w:t>t</w:t>
      </w:r>
      <w:r>
        <w:rPr>
          <w:rFonts w:ascii="Times New Roman" w:hAnsi="Times New Roman" w:eastAsia="Times New Roman" w:cs="Times New Roman"/>
          <w:i/>
          <w:iCs/>
          <w:color w:val="auto"/>
          <w:spacing w:val="-25"/>
          <w:position w:val="3"/>
          <w:sz w:val="18"/>
          <w:szCs w:val="18"/>
        </w:rPr>
        <w:t xml:space="preserve"> </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color w:val="auto"/>
          <w:spacing w:val="-37"/>
          <w:position w:val="4"/>
          <w:sz w:val="28"/>
          <w:szCs w:val="28"/>
        </w:rPr>
        <w:t xml:space="preserve"> </w:t>
      </w:r>
      <w:r>
        <w:rPr>
          <w:rFonts w:ascii="Times New Roman" w:hAnsi="Times New Roman" w:eastAsia="Times New Roman" w:cs="Times New Roman"/>
          <w:color w:val="auto"/>
          <w:spacing w:val="-2"/>
          <w:position w:val="4"/>
          <w:sz w:val="28"/>
          <w:szCs w:val="28"/>
        </w:rPr>
        <w:t xml:space="preserve">100%               </w:t>
      </w:r>
      <w:r>
        <w:rPr>
          <w:rFonts w:ascii="宋体" w:hAnsi="宋体" w:eastAsia="宋体" w:cs="宋体"/>
          <w:color w:val="auto"/>
          <w:spacing w:val="-2"/>
          <w:position w:val="4"/>
          <w:sz w:val="28"/>
          <w:szCs w:val="28"/>
        </w:rPr>
        <w:t>（</w:t>
      </w:r>
      <w:r>
        <w:rPr>
          <w:rFonts w:ascii="Times New Roman" w:hAnsi="Times New Roman" w:eastAsia="Times New Roman" w:cs="Times New Roman"/>
          <w:color w:val="auto"/>
          <w:spacing w:val="-3"/>
          <w:position w:val="4"/>
          <w:sz w:val="28"/>
          <w:szCs w:val="28"/>
        </w:rPr>
        <w:t>4.0.</w:t>
      </w:r>
      <w:r>
        <w:rPr>
          <w:rFonts w:ascii="Times New Roman" w:hAnsi="Times New Roman" w:eastAsia="Times New Roman" w:cs="Times New Roman"/>
          <w:color w:val="auto"/>
          <w:spacing w:val="-38"/>
          <w:position w:val="4"/>
          <w:sz w:val="28"/>
          <w:szCs w:val="28"/>
        </w:rPr>
        <w:t xml:space="preserve"> </w:t>
      </w:r>
      <w:r>
        <w:rPr>
          <w:rFonts w:ascii="Times New Roman" w:hAnsi="Times New Roman" w:eastAsia="Times New Roman" w:cs="Times New Roman"/>
          <w:color w:val="auto"/>
          <w:spacing w:val="-3"/>
          <w:position w:val="4"/>
          <w:sz w:val="28"/>
          <w:szCs w:val="28"/>
        </w:rPr>
        <w:t>1</w:t>
      </w:r>
      <w:r>
        <w:rPr>
          <w:rFonts w:hint="eastAsia" w:ascii="Times New Roman" w:hAnsi="Times New Roman" w:eastAsia="宋体" w:cs="Times New Roman"/>
          <w:color w:val="auto"/>
          <w:spacing w:val="-3"/>
          <w:position w:val="4"/>
          <w:sz w:val="28"/>
          <w:szCs w:val="28"/>
          <w:lang w:val="en-US" w:eastAsia="zh-CN"/>
        </w:rPr>
        <w:t>5</w:t>
      </w:r>
      <w:r>
        <w:rPr>
          <w:rFonts w:ascii="宋体" w:hAnsi="宋体" w:eastAsia="宋体" w:cs="宋体"/>
          <w:color w:val="auto"/>
          <w:spacing w:val="-3"/>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color w:val="auto"/>
          <w:sz w:val="28"/>
          <w:szCs w:val="28"/>
        </w:rPr>
      </w:pPr>
      <w:r>
        <w:rPr>
          <w:rFonts w:ascii="宋体" w:hAnsi="宋体" w:eastAsia="宋体" w:cs="宋体"/>
          <w:color w:val="auto"/>
          <w:spacing w:val="-1"/>
          <w:position w:val="3"/>
          <w:sz w:val="28"/>
          <w:szCs w:val="28"/>
        </w:rPr>
        <w:t>式中：</w:t>
      </w:r>
      <w:r>
        <w:rPr>
          <w:rFonts w:ascii="Times New Roman" w:hAnsi="Times New Roman" w:eastAsia="Times New Roman" w:cs="Times New Roman"/>
          <w:i/>
          <w:iCs/>
          <w:color w:val="auto"/>
          <w:spacing w:val="-1"/>
          <w:position w:val="3"/>
          <w:sz w:val="28"/>
          <w:szCs w:val="28"/>
        </w:rPr>
        <w:t>Q</w:t>
      </w:r>
      <w:r>
        <w:rPr>
          <w:rFonts w:ascii="Times New Roman" w:hAnsi="Times New Roman" w:eastAsia="Times New Roman" w:cs="Times New Roman"/>
          <w:i/>
          <w:iCs/>
          <w:color w:val="auto"/>
          <w:spacing w:val="-1"/>
          <w:position w:val="2"/>
          <w:sz w:val="18"/>
          <w:szCs w:val="18"/>
        </w:rPr>
        <w:t>4c</w:t>
      </w:r>
      <w:r>
        <w:rPr>
          <w:rFonts w:hint="eastAsia" w:ascii="Times New Roman" w:hAnsi="Times New Roman" w:eastAsia="宋体" w:cs="Times New Roman"/>
          <w:i/>
          <w:iCs/>
          <w:color w:val="auto"/>
          <w:spacing w:val="-1"/>
          <w:position w:val="2"/>
          <w:sz w:val="18"/>
          <w:szCs w:val="18"/>
          <w:lang w:val="en-US" w:eastAsia="zh-CN"/>
        </w:rPr>
        <w:t xml:space="preserve"> </w:t>
      </w:r>
      <w:r>
        <w:rPr>
          <w:rFonts w:ascii="Times New Roman" w:hAnsi="Times New Roman" w:eastAsia="Times New Roman" w:cs="Times New Roman"/>
          <w:color w:val="auto"/>
          <w:spacing w:val="-1"/>
          <w:position w:val="3"/>
          <w:sz w:val="28"/>
          <w:szCs w:val="28"/>
        </w:rPr>
        <w:t>──</w:t>
      </w:r>
      <w:r>
        <w:rPr>
          <w:rFonts w:ascii="宋体" w:hAnsi="宋体" w:eastAsia="宋体" w:cs="宋体"/>
          <w:color w:val="auto"/>
          <w:spacing w:val="-1"/>
          <w:position w:val="3"/>
          <w:sz w:val="28"/>
          <w:szCs w:val="28"/>
        </w:rPr>
        <w:t>标准化柱网应用比例；</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1402" w:leftChars="399" w:hanging="564" w:hangingChars="200"/>
        <w:jc w:val="left"/>
        <w:textAlignment w:val="baseline"/>
        <w:rPr>
          <w:rFonts w:hint="eastAsia" w:ascii="宋体" w:hAnsi="宋体" w:eastAsia="宋体" w:cs="宋体"/>
          <w:color w:val="auto"/>
          <w:spacing w:val="1"/>
          <w:position w:val="1"/>
          <w:sz w:val="28"/>
          <w:szCs w:val="28"/>
          <w:lang w:val="en-US" w:eastAsia="zh-CN"/>
        </w:rPr>
      </w:pPr>
      <w:r>
        <w:rPr>
          <w:rFonts w:hint="default" w:ascii="Times New Roman" w:hAnsi="Times New Roman" w:eastAsia="宋体" w:cs="Times New Roman"/>
          <w:color w:val="auto"/>
          <w:spacing w:val="1"/>
          <w:position w:val="1"/>
          <w:sz w:val="28"/>
          <w:szCs w:val="28"/>
          <w:lang w:val="en-US" w:eastAsia="zh-CN"/>
        </w:rPr>
        <w:t>A</w:t>
      </w:r>
      <w:r>
        <w:rPr>
          <w:rFonts w:hint="default" w:ascii="Times New Roman" w:hAnsi="Times New Roman" w:eastAsia="宋体" w:cs="Times New Roman"/>
          <w:color w:val="auto"/>
          <w:spacing w:val="1"/>
          <w:position w:val="1"/>
          <w:sz w:val="28"/>
          <w:szCs w:val="28"/>
          <w:vertAlign w:val="subscript"/>
          <w:lang w:val="en-US" w:eastAsia="zh-CN"/>
        </w:rPr>
        <w:t>4c</w:t>
      </w:r>
      <w:r>
        <w:rPr>
          <w:rFonts w:hint="default" w:ascii="Times New Roman" w:hAnsi="Times New Roman" w:eastAsia="宋体" w:cs="Times New Roman"/>
          <w:color w:val="auto"/>
          <w:spacing w:val="1"/>
          <w:position w:val="1"/>
          <w:sz w:val="28"/>
          <w:szCs w:val="28"/>
          <w:lang w:val="en-US" w:eastAsia="zh-CN"/>
        </w:rPr>
        <w:t xml:space="preserve"> ──</w:t>
      </w:r>
      <w:r>
        <w:rPr>
          <w:rFonts w:hint="eastAsia" w:ascii="宋体" w:hAnsi="宋体" w:eastAsia="宋体" w:cs="宋体"/>
          <w:color w:val="auto"/>
          <w:spacing w:val="1"/>
          <w:position w:val="1"/>
          <w:sz w:val="28"/>
          <w:szCs w:val="28"/>
          <w:lang w:val="en-US" w:eastAsia="zh-CN"/>
        </w:rPr>
        <w:t>各层标准柱网按轴线计算的面积之和；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1402" w:leftChars="399" w:hanging="564" w:hangingChars="200"/>
        <w:jc w:val="left"/>
        <w:textAlignment w:val="baseline"/>
      </w:pPr>
      <w:r>
        <w:rPr>
          <w:rFonts w:hint="default" w:ascii="Times New Roman" w:hAnsi="Times New Roman" w:eastAsia="宋体" w:cs="Times New Roman"/>
          <w:color w:val="auto"/>
          <w:spacing w:val="1"/>
          <w:position w:val="1"/>
          <w:sz w:val="28"/>
          <w:szCs w:val="28"/>
          <w:lang w:val="en-US" w:eastAsia="zh-CN"/>
        </w:rPr>
        <w:t>A</w:t>
      </w:r>
      <w:r>
        <w:rPr>
          <w:rFonts w:hint="default" w:ascii="Times New Roman" w:hAnsi="Times New Roman" w:eastAsia="宋体" w:cs="Times New Roman"/>
          <w:color w:val="auto"/>
          <w:spacing w:val="1"/>
          <w:position w:val="1"/>
          <w:sz w:val="28"/>
          <w:szCs w:val="28"/>
          <w:vertAlign w:val="subscript"/>
          <w:lang w:val="en-US" w:eastAsia="zh-CN"/>
        </w:rPr>
        <w:t>t</w:t>
      </w:r>
      <w:r>
        <w:rPr>
          <w:rFonts w:hint="default" w:ascii="Times New Roman" w:hAnsi="Times New Roman" w:eastAsia="宋体" w:cs="Times New Roman"/>
          <w:color w:val="auto"/>
          <w:spacing w:val="1"/>
          <w:position w:val="1"/>
          <w:sz w:val="28"/>
          <w:szCs w:val="28"/>
          <w:lang w:val="en-US" w:eastAsia="zh-CN"/>
        </w:rPr>
        <w:t xml:space="preserve"> ──</w:t>
      </w:r>
      <w:r>
        <w:rPr>
          <w:rFonts w:hint="eastAsia" w:ascii="宋体" w:hAnsi="宋体" w:eastAsia="宋体" w:cs="宋体"/>
          <w:color w:val="auto"/>
          <w:spacing w:val="1"/>
          <w:position w:val="1"/>
          <w:sz w:val="28"/>
          <w:szCs w:val="28"/>
          <w:lang w:val="en-US" w:eastAsia="zh-CN"/>
        </w:rPr>
        <w:t>各层建筑面积之和。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Times New Roman" w:hAnsi="Times New Roman" w:eastAsia="Times New Roman" w:cs="Times New Roman"/>
          <w:b/>
          <w:bCs/>
          <w:color w:val="auto"/>
          <w:spacing w:val="-1"/>
          <w:sz w:val="28"/>
          <w:szCs w:val="28"/>
        </w:rPr>
        <w:t>4.0.1</w:t>
      </w:r>
      <w:r>
        <w:rPr>
          <w:rFonts w:hint="eastAsia" w:ascii="Times New Roman" w:hAnsi="Times New Roman" w:eastAsia="宋体" w:cs="Times New Roman"/>
          <w:b/>
          <w:bCs/>
          <w:color w:val="auto"/>
          <w:spacing w:val="-1"/>
          <w:sz w:val="28"/>
          <w:szCs w:val="28"/>
          <w:lang w:val="en-US" w:eastAsia="zh-CN"/>
        </w:rPr>
        <w:t>6</w:t>
      </w:r>
      <w:r>
        <w:rPr>
          <w:rFonts w:ascii="宋体" w:hAnsi="宋体" w:eastAsia="宋体" w:cs="宋体"/>
          <w:spacing w:val="-10"/>
          <w:sz w:val="28"/>
          <w:szCs w:val="28"/>
        </w:rPr>
        <w:t xml:space="preserve"> 创新项指标得分值按如下要</w:t>
      </w:r>
      <w:r>
        <w:rPr>
          <w:rFonts w:ascii="宋体" w:hAnsi="宋体" w:eastAsia="宋体" w:cs="宋体"/>
          <w:spacing w:val="-11"/>
          <w:sz w:val="28"/>
          <w:szCs w:val="28"/>
        </w:rPr>
        <w:t>求计算得分：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24" w:firstLineChars="200"/>
        <w:textAlignment w:val="baseline"/>
        <w:rPr>
          <w:rFonts w:ascii="宋体" w:hAnsi="宋体" w:eastAsia="宋体" w:cs="宋体"/>
          <w:color w:val="auto"/>
          <w:spacing w:val="16"/>
          <w:sz w:val="28"/>
          <w:szCs w:val="28"/>
        </w:rPr>
      </w:pPr>
      <w:r>
        <w:rPr>
          <w:rFonts w:hint="eastAsia" w:ascii="Times New Roman" w:hAnsi="Times New Roman" w:eastAsia="宋体" w:cs="Times New Roman"/>
          <w:color w:val="auto"/>
          <w:spacing w:val="16"/>
          <w:sz w:val="28"/>
          <w:szCs w:val="28"/>
          <w:lang w:val="en-US" w:eastAsia="zh-CN"/>
        </w:rPr>
        <w:t>1</w:t>
      </w:r>
      <w:r>
        <w:rPr>
          <w:rFonts w:hint="default" w:ascii="Times New Roman" w:hAnsi="Times New Roman" w:eastAsia="宋体" w:cs="Times New Roman"/>
          <w:color w:val="auto"/>
          <w:spacing w:val="16"/>
          <w:sz w:val="28"/>
          <w:szCs w:val="28"/>
          <w:lang w:val="en-US" w:eastAsia="zh-CN"/>
        </w:rPr>
        <w:t xml:space="preserve"> </w:t>
      </w:r>
      <w:r>
        <w:rPr>
          <w:rFonts w:ascii="宋体" w:hAnsi="宋体" w:eastAsia="宋体" w:cs="宋体"/>
          <w:color w:val="auto"/>
          <w:spacing w:val="16"/>
          <w:sz w:val="28"/>
          <w:szCs w:val="28"/>
        </w:rPr>
        <w:t>新型模板技术应用面积为对应楼层全部模板接触面积，应用面积比例大于等于模板总面积比例</w:t>
      </w:r>
      <w:r>
        <w:rPr>
          <w:rFonts w:hint="default" w:ascii="Times New Roman" w:hAnsi="Times New Roman" w:eastAsia="宋体" w:cs="Times New Roman"/>
          <w:color w:val="auto"/>
          <w:spacing w:val="16"/>
          <w:sz w:val="28"/>
          <w:szCs w:val="28"/>
        </w:rPr>
        <w:t>50%</w:t>
      </w:r>
      <w:r>
        <w:rPr>
          <w:rFonts w:ascii="宋体" w:hAnsi="宋体" w:eastAsia="宋体" w:cs="宋体"/>
          <w:color w:val="auto"/>
          <w:spacing w:val="16"/>
          <w:sz w:val="28"/>
          <w:szCs w:val="28"/>
        </w:rPr>
        <w:t>的，得</w:t>
      </w:r>
      <w:r>
        <w:rPr>
          <w:rFonts w:hint="default" w:ascii="Times New Roman" w:hAnsi="Times New Roman" w:eastAsia="宋体" w:cs="Times New Roman"/>
          <w:color w:val="auto"/>
          <w:spacing w:val="16"/>
          <w:sz w:val="28"/>
          <w:szCs w:val="28"/>
        </w:rPr>
        <w:t>2</w:t>
      </w:r>
      <w:r>
        <w:rPr>
          <w:rFonts w:ascii="宋体" w:hAnsi="宋体" w:eastAsia="宋体" w:cs="宋体"/>
          <w:color w:val="auto"/>
          <w:spacing w:val="16"/>
          <w:sz w:val="28"/>
          <w:szCs w:val="28"/>
        </w:rPr>
        <w:t>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24" w:firstLineChars="200"/>
        <w:textAlignment w:val="baseline"/>
        <w:rPr>
          <w:rFonts w:hint="eastAsia" w:ascii="宋体" w:hAnsi="宋体" w:eastAsia="宋体" w:cs="宋体"/>
          <w:color w:val="auto"/>
          <w:spacing w:val="16"/>
          <w:sz w:val="28"/>
          <w:szCs w:val="28"/>
          <w:lang w:val="en-US" w:eastAsia="zh-CN"/>
        </w:rPr>
      </w:pPr>
      <w:r>
        <w:rPr>
          <w:rFonts w:hint="eastAsia" w:ascii="宋体" w:hAnsi="宋体" w:eastAsia="宋体" w:cs="宋体"/>
          <w:color w:val="auto"/>
          <w:spacing w:val="16"/>
          <w:sz w:val="28"/>
          <w:szCs w:val="28"/>
          <w:lang w:val="en-US" w:eastAsia="zh-CN"/>
        </w:rPr>
        <w:t>2</w:t>
      </w:r>
      <w:r>
        <w:rPr>
          <w:rFonts w:hint="default" w:ascii="宋体" w:hAnsi="宋体" w:eastAsia="宋体" w:cs="宋体"/>
          <w:color w:val="auto"/>
          <w:spacing w:val="16"/>
          <w:sz w:val="28"/>
          <w:szCs w:val="28"/>
          <w:lang w:val="en-US" w:eastAsia="zh-CN"/>
        </w:rPr>
        <w:t xml:space="preserve"> </w:t>
      </w:r>
      <w:r>
        <w:rPr>
          <w:rFonts w:hint="eastAsia" w:ascii="宋体" w:hAnsi="宋体" w:eastAsia="宋体" w:cs="宋体"/>
          <w:color w:val="auto"/>
          <w:spacing w:val="16"/>
          <w:sz w:val="28"/>
          <w:szCs w:val="28"/>
          <w:lang w:val="en-US" w:eastAsia="zh-CN"/>
        </w:rPr>
        <w:t>项目中凡运用磷石膏相关产品、建筑垃圾再生利用产品及新型绿色墙材产品，且应用比例不低于50%，得</w:t>
      </w:r>
      <w:r>
        <w:rPr>
          <w:rFonts w:hint="default" w:ascii="宋体" w:hAnsi="宋体" w:eastAsia="宋体" w:cs="宋体"/>
          <w:color w:val="auto"/>
          <w:spacing w:val="16"/>
          <w:sz w:val="28"/>
          <w:szCs w:val="28"/>
          <w:lang w:val="en-US" w:eastAsia="zh-CN"/>
        </w:rPr>
        <w:t>2</w:t>
      </w:r>
      <w:r>
        <w:rPr>
          <w:rFonts w:hint="eastAsia" w:ascii="宋体" w:hAnsi="宋体" w:eastAsia="宋体" w:cs="宋体"/>
          <w:color w:val="auto"/>
          <w:spacing w:val="16"/>
          <w:sz w:val="28"/>
          <w:szCs w:val="28"/>
          <w:lang w:val="en-US" w:eastAsia="zh-CN"/>
        </w:rPr>
        <w:t>.5分。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24" w:firstLineChars="200"/>
        <w:textAlignment w:val="baseline"/>
        <w:rPr>
          <w:rFonts w:hint="default" w:ascii="宋体" w:hAnsi="宋体" w:eastAsia="宋体" w:cs="宋体"/>
          <w:color w:val="FF0000"/>
          <w:spacing w:val="16"/>
          <w:sz w:val="28"/>
          <w:szCs w:val="28"/>
          <w:lang w:val="en-US" w:eastAsia="zh-CN"/>
        </w:rPr>
      </w:pPr>
      <w:r>
        <w:rPr>
          <w:rFonts w:hint="eastAsia" w:ascii="宋体" w:hAnsi="宋体" w:eastAsia="宋体" w:cs="宋体"/>
          <w:color w:val="auto"/>
          <w:spacing w:val="16"/>
          <w:sz w:val="28"/>
          <w:szCs w:val="28"/>
          <w:lang w:val="en-US" w:eastAsia="zh-CN"/>
        </w:rPr>
        <w:t>对于墙体材料及墙体抹灰材料应用比例参照本细则</w:t>
      </w:r>
      <w:r>
        <w:rPr>
          <w:rFonts w:hint="default" w:ascii="宋体" w:hAnsi="宋体" w:eastAsia="宋体" w:cs="宋体"/>
          <w:color w:val="auto"/>
          <w:spacing w:val="16"/>
          <w:sz w:val="28"/>
          <w:szCs w:val="28"/>
          <w:lang w:val="en-US" w:eastAsia="zh-CN"/>
        </w:rPr>
        <w:t>4.0.7</w:t>
      </w:r>
      <w:r>
        <w:rPr>
          <w:rFonts w:hint="eastAsia" w:ascii="宋体" w:hAnsi="宋体" w:eastAsia="宋体" w:cs="宋体"/>
          <w:color w:val="auto"/>
          <w:spacing w:val="16"/>
          <w:sz w:val="28"/>
          <w:szCs w:val="28"/>
          <w:lang w:val="en-US" w:eastAsia="zh-CN"/>
        </w:rPr>
        <w:t>进行计算。</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FF0000"/>
          <w:sz w:val="28"/>
          <w:szCs w:val="28"/>
        </w:rPr>
        <w:sectPr>
          <w:headerReference r:id="rId12" w:type="default"/>
          <w:footerReference r:id="rId13" w:type="default"/>
          <w:pgSz w:w="11900" w:h="16820"/>
          <w:pgMar w:top="1440" w:right="1803" w:bottom="1440" w:left="1803" w:header="0" w:footer="909" w:gutter="0"/>
          <w:pgNumType w:fmt="decimal"/>
          <w:cols w:space="720" w:num="1"/>
        </w:sectPr>
      </w:pPr>
    </w:p>
    <w:p>
      <w:pPr>
        <w:spacing w:line="244" w:lineRule="auto"/>
        <w:rPr>
          <w:rFonts w:ascii="Arial"/>
          <w:sz w:val="21"/>
        </w:rPr>
      </w:pPr>
    </w:p>
    <w:p>
      <w:pPr>
        <w:pStyle w:val="2"/>
      </w:pPr>
    </w:p>
    <w:p>
      <w:pPr>
        <w:pStyle w:val="2"/>
      </w:pPr>
    </w:p>
    <w:p>
      <w:pPr>
        <w:pStyle w:val="2"/>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spacing w:before="134" w:line="225" w:lineRule="auto"/>
        <w:ind w:left="198"/>
        <w:rPr>
          <w:rFonts w:ascii="黑体" w:hAnsi="黑体" w:eastAsia="黑体" w:cs="黑体"/>
          <w:sz w:val="41"/>
          <w:szCs w:val="41"/>
        </w:rPr>
      </w:pPr>
      <w:r>
        <w:rPr>
          <w:rFonts w:hint="eastAsia" w:ascii="黑体" w:hAnsi="黑体" w:eastAsia="黑体" w:cs="黑体"/>
          <w:spacing w:val="7"/>
          <w:sz w:val="41"/>
          <w:szCs w:val="41"/>
          <w:lang w:val="en-US" w:eastAsia="zh-CN"/>
        </w:rPr>
        <w:t>襄阳</w:t>
      </w:r>
      <w:r>
        <w:rPr>
          <w:rFonts w:ascii="黑体" w:hAnsi="黑体" w:eastAsia="黑体" w:cs="黑体"/>
          <w:spacing w:val="7"/>
          <w:sz w:val="41"/>
          <w:szCs w:val="41"/>
        </w:rPr>
        <w:t>市装配式建筑装配率计算细则（</w:t>
      </w:r>
      <w:r>
        <w:rPr>
          <w:rFonts w:ascii="Times New Roman" w:hAnsi="Times New Roman" w:eastAsia="Times New Roman" w:cs="Times New Roman"/>
          <w:spacing w:val="7"/>
          <w:sz w:val="41"/>
          <w:szCs w:val="41"/>
        </w:rPr>
        <w:t>202</w:t>
      </w:r>
      <w:r>
        <w:rPr>
          <w:rFonts w:hint="eastAsia" w:ascii="Times New Roman" w:hAnsi="Times New Roman" w:eastAsia="宋体" w:cs="Times New Roman"/>
          <w:spacing w:val="7"/>
          <w:sz w:val="41"/>
          <w:szCs w:val="41"/>
          <w:lang w:val="en-US" w:eastAsia="zh-CN"/>
        </w:rPr>
        <w:t>4</w:t>
      </w:r>
      <w:r>
        <w:rPr>
          <w:rFonts w:ascii="黑体" w:hAnsi="黑体" w:eastAsia="黑体" w:cs="黑体"/>
          <w:spacing w:val="7"/>
          <w:sz w:val="41"/>
          <w:szCs w:val="41"/>
        </w:rPr>
        <w:t>）</w:t>
      </w:r>
    </w:p>
    <w:p>
      <w:pPr>
        <w:pStyle w:val="2"/>
        <w:spacing w:line="242" w:lineRule="auto"/>
      </w:pPr>
    </w:p>
    <w:p>
      <w:pPr>
        <w:pStyle w:val="2"/>
        <w:spacing w:line="243" w:lineRule="auto"/>
      </w:pPr>
    </w:p>
    <w:p>
      <w:pPr>
        <w:pStyle w:val="2"/>
        <w:spacing w:line="243" w:lineRule="auto"/>
      </w:pPr>
    </w:p>
    <w:p>
      <w:pPr>
        <w:pStyle w:val="2"/>
        <w:spacing w:line="243" w:lineRule="auto"/>
      </w:pPr>
    </w:p>
    <w:p>
      <w:pPr>
        <w:spacing w:before="133" w:line="225" w:lineRule="auto"/>
        <w:ind w:left="3344"/>
        <w:rPr>
          <w:rFonts w:ascii="Times New Roman" w:hAnsi="Times New Roman" w:eastAsia="Times New Roman" w:cs="Times New Roman"/>
          <w:sz w:val="30"/>
          <w:szCs w:val="30"/>
        </w:rPr>
        <w:sectPr>
          <w:headerReference r:id="rId14" w:type="default"/>
          <w:footerReference r:id="rId15" w:type="default"/>
          <w:pgSz w:w="11906" w:h="16839"/>
          <w:pgMar w:top="1440" w:right="1800" w:bottom="1440" w:left="1800" w:header="0" w:footer="992" w:gutter="0"/>
          <w:pgNumType w:fmt="decimal"/>
          <w:cols w:space="720" w:num="1"/>
        </w:sectPr>
      </w:pPr>
      <w:r>
        <w:rPr>
          <w:rFonts w:ascii="黑体" w:hAnsi="黑体" w:eastAsia="黑体" w:cs="黑体"/>
          <w:spacing w:val="5"/>
          <w:sz w:val="41"/>
          <w:szCs w:val="41"/>
        </w:rPr>
        <w:t>条文说明</w:t>
      </w: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jc w:val="center"/>
        <w:textAlignment w:val="baseline"/>
        <w:outlineLvl w:val="0"/>
        <w:rPr>
          <w:rFonts w:ascii="宋体" w:hAnsi="宋体" w:eastAsia="宋体" w:cs="宋体"/>
          <w:sz w:val="31"/>
          <w:szCs w:val="31"/>
        </w:rPr>
      </w:pPr>
      <w:bookmarkStart w:id="0" w:name="bookmark6"/>
      <w:bookmarkEnd w:id="0"/>
      <w:r>
        <w:rPr>
          <w:rFonts w:ascii="Times New Roman" w:hAnsi="Times New Roman" w:eastAsia="Times New Roman" w:cs="Times New Roman"/>
          <w:b/>
          <w:bCs/>
          <w:spacing w:val="-10"/>
          <w:sz w:val="31"/>
          <w:szCs w:val="31"/>
        </w:rPr>
        <w:t>1</w:t>
      </w:r>
      <w:r>
        <w:rPr>
          <w:rFonts w:ascii="Times New Roman" w:hAnsi="Times New Roman" w:eastAsia="Times New Roman" w:cs="Times New Roman"/>
          <w:b/>
          <w:bCs/>
          <w:spacing w:val="24"/>
          <w:sz w:val="31"/>
          <w:szCs w:val="31"/>
        </w:rPr>
        <w:t xml:space="preserve"> </w:t>
      </w:r>
      <w:r>
        <w:rPr>
          <w:rFonts w:ascii="宋体" w:hAnsi="宋体" w:eastAsia="宋体" w:cs="宋体"/>
          <w:spacing w:val="-10"/>
          <w:sz w:val="31"/>
          <w:szCs w:val="31"/>
          <w14:textOutline w14:w="5793" w14:cap="sq" w14:cmpd="sng">
            <w14:solidFill>
              <w14:srgbClr w14:val="000000"/>
            </w14:solidFill>
            <w14:prstDash w14:val="solid"/>
            <w14:bevel/>
          </w14:textOutline>
        </w:rPr>
        <w:t>总</w:t>
      </w:r>
      <w:r>
        <w:rPr>
          <w:rFonts w:ascii="宋体" w:hAnsi="宋体" w:eastAsia="宋体" w:cs="宋体"/>
          <w:spacing w:val="-62"/>
          <w:sz w:val="31"/>
          <w:szCs w:val="31"/>
        </w:rPr>
        <w:t xml:space="preserve"> </w:t>
      </w:r>
      <w:r>
        <w:rPr>
          <w:rFonts w:ascii="宋体" w:hAnsi="宋体" w:eastAsia="宋体" w:cs="宋体"/>
          <w:spacing w:val="-10"/>
          <w:sz w:val="31"/>
          <w:szCs w:val="31"/>
          <w14:textOutline w14:w="5793" w14:cap="sq" w14:cmpd="sng">
            <w14:solidFill>
              <w14:srgbClr w14:val="000000"/>
            </w14:solidFill>
            <w14:prstDash w14:val="solid"/>
            <w14:bevel/>
          </w14:textOutline>
        </w:rPr>
        <w:t>则</w:t>
      </w:r>
    </w:p>
    <w:p>
      <w:pPr>
        <w:pStyle w:val="2"/>
        <w:spacing w:line="297" w:lineRule="auto"/>
      </w:pPr>
    </w:p>
    <w:p>
      <w:pPr>
        <w:pStyle w:val="2"/>
        <w:spacing w:line="298"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
        <w:textAlignment w:val="baseline"/>
        <w:rPr>
          <w:rFonts w:ascii="宋体" w:hAnsi="宋体" w:eastAsia="宋体" w:cs="宋体"/>
          <w:spacing w:val="-1"/>
          <w:sz w:val="28"/>
          <w:szCs w:val="28"/>
        </w:rPr>
      </w:pPr>
      <w:r>
        <w:rPr>
          <w:rFonts w:ascii="Times New Roman" w:hAnsi="Times New Roman" w:eastAsia="Times New Roman" w:cs="Times New Roman"/>
          <w:b/>
          <w:bCs/>
          <w:spacing w:val="3"/>
          <w:sz w:val="28"/>
          <w:szCs w:val="28"/>
        </w:rPr>
        <w:t xml:space="preserve">1.0.1 </w:t>
      </w:r>
      <w:r>
        <w:rPr>
          <w:rFonts w:ascii="宋体" w:hAnsi="宋体" w:eastAsia="宋体" w:cs="宋体"/>
          <w:spacing w:val="3"/>
          <w:sz w:val="28"/>
          <w:szCs w:val="28"/>
        </w:rPr>
        <w:t>《中共中央国务院关于进一步加强城市规划建设管理工</w:t>
      </w:r>
      <w:r>
        <w:rPr>
          <w:rFonts w:ascii="宋体" w:hAnsi="宋体" w:eastAsia="宋体" w:cs="宋体"/>
          <w:spacing w:val="2"/>
          <w:sz w:val="28"/>
          <w:szCs w:val="28"/>
        </w:rPr>
        <w:t>作的若</w:t>
      </w:r>
      <w:r>
        <w:rPr>
          <w:rFonts w:ascii="宋体" w:hAnsi="宋体" w:eastAsia="宋体" w:cs="宋体"/>
          <w:sz w:val="28"/>
          <w:szCs w:val="28"/>
        </w:rPr>
        <w:t xml:space="preserve"> </w:t>
      </w:r>
      <w:r>
        <w:rPr>
          <w:rFonts w:ascii="宋体" w:hAnsi="宋体" w:eastAsia="宋体" w:cs="宋体"/>
          <w:spacing w:val="6"/>
          <w:sz w:val="28"/>
          <w:szCs w:val="28"/>
        </w:rPr>
        <w:t>干意见》、《国务院办公厅关于大力发展装</w:t>
      </w:r>
      <w:r>
        <w:rPr>
          <w:rFonts w:ascii="宋体" w:hAnsi="宋体" w:eastAsia="宋体" w:cs="宋体"/>
          <w:spacing w:val="5"/>
          <w:sz w:val="28"/>
          <w:szCs w:val="28"/>
        </w:rPr>
        <w:t>配式建筑的指导意见》</w:t>
      </w:r>
      <w:r>
        <w:rPr>
          <w:rFonts w:ascii="宋体" w:hAnsi="宋体" w:eastAsia="宋体" w:cs="宋体"/>
          <w:sz w:val="28"/>
          <w:szCs w:val="28"/>
        </w:rPr>
        <w:t xml:space="preserve"> </w:t>
      </w:r>
      <w:r>
        <w:rPr>
          <w:rFonts w:ascii="Times New Roman" w:hAnsi="Times New Roman" w:eastAsia="Times New Roman" w:cs="Times New Roman"/>
          <w:spacing w:val="3"/>
          <w:sz w:val="28"/>
          <w:szCs w:val="28"/>
        </w:rPr>
        <w:t>(</w:t>
      </w:r>
      <w:r>
        <w:rPr>
          <w:rFonts w:ascii="宋体" w:hAnsi="宋体" w:eastAsia="宋体" w:cs="宋体"/>
          <w:spacing w:val="3"/>
          <w:sz w:val="28"/>
          <w:szCs w:val="28"/>
        </w:rPr>
        <w:t>国办发〔</w:t>
      </w:r>
      <w:r>
        <w:rPr>
          <w:rFonts w:ascii="Times New Roman" w:hAnsi="Times New Roman" w:eastAsia="Times New Roman" w:cs="Times New Roman"/>
          <w:spacing w:val="3"/>
          <w:sz w:val="28"/>
          <w:szCs w:val="28"/>
        </w:rPr>
        <w:t>2016</w:t>
      </w:r>
      <w:r>
        <w:rPr>
          <w:rFonts w:ascii="宋体" w:hAnsi="宋体" w:eastAsia="宋体" w:cs="宋体"/>
          <w:spacing w:val="3"/>
          <w:sz w:val="28"/>
          <w:szCs w:val="28"/>
        </w:rPr>
        <w:t>〕</w:t>
      </w:r>
      <w:r>
        <w:rPr>
          <w:rFonts w:ascii="Times New Roman" w:hAnsi="Times New Roman" w:eastAsia="Times New Roman" w:cs="Times New Roman"/>
          <w:spacing w:val="3"/>
          <w:sz w:val="28"/>
          <w:szCs w:val="28"/>
        </w:rPr>
        <w:t>71</w:t>
      </w:r>
      <w:r>
        <w:rPr>
          <w:rFonts w:ascii="Times New Roman" w:hAnsi="Times New Roman" w:eastAsia="Times New Roman" w:cs="Times New Roman"/>
          <w:spacing w:val="21"/>
          <w:sz w:val="28"/>
          <w:szCs w:val="28"/>
        </w:rPr>
        <w:t xml:space="preserve"> </w:t>
      </w:r>
      <w:r>
        <w:rPr>
          <w:rFonts w:ascii="宋体" w:hAnsi="宋体" w:eastAsia="宋体" w:cs="宋体"/>
          <w:spacing w:val="3"/>
          <w:sz w:val="28"/>
          <w:szCs w:val="28"/>
        </w:rPr>
        <w:t>号</w:t>
      </w:r>
      <w:r>
        <w:rPr>
          <w:rFonts w:ascii="Times New Roman" w:hAnsi="Times New Roman" w:eastAsia="Times New Roman" w:cs="Times New Roman"/>
          <w:spacing w:val="3"/>
          <w:sz w:val="28"/>
          <w:szCs w:val="28"/>
        </w:rPr>
        <w:t>)</w:t>
      </w:r>
      <w:r>
        <w:rPr>
          <w:rFonts w:hint="eastAsia" w:ascii="Times New Roman" w:hAnsi="Times New Roman" w:eastAsia="宋体" w:cs="Times New Roman"/>
          <w:spacing w:val="3"/>
          <w:sz w:val="28"/>
          <w:szCs w:val="28"/>
          <w:lang w:eastAsia="zh-CN"/>
        </w:rPr>
        <w:t>、</w:t>
      </w:r>
      <w:r>
        <w:rPr>
          <w:rFonts w:hint="eastAsia" w:ascii="宋体" w:hAnsi="宋体" w:eastAsia="宋体" w:cs="宋体"/>
          <w:spacing w:val="6"/>
          <w:sz w:val="28"/>
          <w:szCs w:val="28"/>
          <w:highlight w:val="none"/>
        </w:rPr>
        <w:t>《</w:t>
      </w:r>
      <w:r>
        <w:rPr>
          <w:rFonts w:hint="eastAsia" w:ascii="宋体" w:hAnsi="宋体" w:eastAsia="宋体" w:cs="宋体"/>
          <w:spacing w:val="6"/>
          <w:sz w:val="28"/>
          <w:szCs w:val="28"/>
          <w:highlight w:val="none"/>
          <w:lang w:val="en-US" w:eastAsia="zh-CN"/>
        </w:rPr>
        <w:t>湖北省人民政府办公厅关于加快推进绿色智能建造产业发展的实施意见</w:t>
      </w:r>
      <w:r>
        <w:rPr>
          <w:rFonts w:hint="eastAsia" w:ascii="宋体" w:hAnsi="宋体" w:eastAsia="宋体" w:cs="宋体"/>
          <w:spacing w:val="6"/>
          <w:sz w:val="28"/>
          <w:szCs w:val="28"/>
          <w:highlight w:val="none"/>
        </w:rPr>
        <w:t>》（</w:t>
      </w:r>
      <w:r>
        <w:rPr>
          <w:rFonts w:hint="eastAsia" w:ascii="宋体" w:hAnsi="宋体" w:eastAsia="宋体" w:cs="宋体"/>
          <w:spacing w:val="6"/>
          <w:sz w:val="28"/>
          <w:szCs w:val="28"/>
          <w:highlight w:val="none"/>
          <w:lang w:val="en-US" w:eastAsia="zh-CN"/>
        </w:rPr>
        <w:t>鄂政办发</w:t>
      </w:r>
      <w:r>
        <w:rPr>
          <w:rFonts w:hint="eastAsia" w:ascii="宋体" w:hAnsi="宋体" w:eastAsia="宋体" w:cs="宋体"/>
          <w:spacing w:val="6"/>
          <w:sz w:val="28"/>
          <w:szCs w:val="28"/>
          <w:highlight w:val="none"/>
        </w:rPr>
        <w:t>〔202</w:t>
      </w:r>
      <w:r>
        <w:rPr>
          <w:rFonts w:hint="eastAsia" w:ascii="宋体" w:hAnsi="宋体" w:eastAsia="宋体" w:cs="宋体"/>
          <w:spacing w:val="6"/>
          <w:sz w:val="28"/>
          <w:szCs w:val="28"/>
          <w:highlight w:val="none"/>
          <w:lang w:val="en-US" w:eastAsia="zh-CN"/>
        </w:rPr>
        <w:t>5</w:t>
      </w:r>
      <w:r>
        <w:rPr>
          <w:rFonts w:hint="eastAsia" w:ascii="宋体" w:hAnsi="宋体" w:eastAsia="宋体" w:cs="宋体"/>
          <w:spacing w:val="6"/>
          <w:sz w:val="28"/>
          <w:szCs w:val="28"/>
          <w:highlight w:val="none"/>
        </w:rPr>
        <w:t>〕</w:t>
      </w:r>
      <w:r>
        <w:rPr>
          <w:rFonts w:hint="eastAsia" w:ascii="宋体" w:hAnsi="宋体" w:eastAsia="宋体" w:cs="宋体"/>
          <w:spacing w:val="6"/>
          <w:sz w:val="28"/>
          <w:szCs w:val="28"/>
          <w:highlight w:val="none"/>
          <w:lang w:val="en-US" w:eastAsia="zh-CN"/>
        </w:rPr>
        <w:t>42</w:t>
      </w:r>
      <w:r>
        <w:rPr>
          <w:rFonts w:hint="eastAsia" w:ascii="宋体" w:hAnsi="宋体" w:eastAsia="宋体" w:cs="宋体"/>
          <w:spacing w:val="6"/>
          <w:sz w:val="28"/>
          <w:szCs w:val="28"/>
          <w:highlight w:val="none"/>
        </w:rPr>
        <w:t xml:space="preserve"> 号）</w:t>
      </w:r>
      <w:r>
        <w:rPr>
          <w:rFonts w:ascii="宋体" w:hAnsi="宋体" w:eastAsia="宋体" w:cs="宋体"/>
          <w:spacing w:val="3"/>
          <w:sz w:val="28"/>
          <w:szCs w:val="28"/>
        </w:rPr>
        <w:t>明确提出发</w:t>
      </w:r>
      <w:r>
        <w:rPr>
          <w:rFonts w:ascii="宋体" w:hAnsi="宋体" w:eastAsia="宋体" w:cs="宋体"/>
          <w:spacing w:val="2"/>
          <w:sz w:val="28"/>
          <w:szCs w:val="28"/>
        </w:rPr>
        <w:t>展装配式建筑，装配式建筑进入</w:t>
      </w:r>
      <w:r>
        <w:rPr>
          <w:rFonts w:ascii="宋体" w:hAnsi="宋体" w:eastAsia="宋体" w:cs="宋体"/>
          <w:spacing w:val="6"/>
          <w:sz w:val="28"/>
          <w:szCs w:val="28"/>
        </w:rPr>
        <w:t>快速发展阶段。为推进装配式建筑健康发展，亟须构建一套适合</w:t>
      </w:r>
      <w:r>
        <w:rPr>
          <w:rFonts w:hint="eastAsia" w:ascii="宋体" w:hAnsi="宋体" w:eastAsia="宋体" w:cs="宋体"/>
          <w:spacing w:val="6"/>
          <w:sz w:val="28"/>
          <w:szCs w:val="28"/>
          <w:lang w:val="en-US" w:eastAsia="zh-CN"/>
        </w:rPr>
        <w:t>襄阳</w:t>
      </w:r>
      <w:r>
        <w:rPr>
          <w:rFonts w:ascii="宋体" w:hAnsi="宋体" w:eastAsia="宋体" w:cs="宋体"/>
          <w:spacing w:val="6"/>
          <w:sz w:val="28"/>
          <w:szCs w:val="28"/>
        </w:rPr>
        <w:t>市地方特点的装配式建筑装配率的计算方法，对装配式建筑实施科学、统一、规范的评价。本《计算细则》总体遵循国家标准《装</w:t>
      </w:r>
      <w:r>
        <w:rPr>
          <w:rFonts w:ascii="宋体" w:hAnsi="宋体" w:eastAsia="宋体" w:cs="宋体"/>
          <w:spacing w:val="4"/>
          <w:sz w:val="28"/>
          <w:szCs w:val="28"/>
        </w:rPr>
        <w:t>配式建筑评价标准》（</w:t>
      </w:r>
      <w:r>
        <w:rPr>
          <w:rFonts w:ascii="Times New Roman" w:hAnsi="Times New Roman" w:eastAsia="Times New Roman" w:cs="Times New Roman"/>
          <w:sz w:val="28"/>
          <w:szCs w:val="28"/>
        </w:rPr>
        <w:t>GB</w:t>
      </w:r>
      <w:r>
        <w:rPr>
          <w:rFonts w:ascii="Times New Roman" w:hAnsi="Times New Roman" w:eastAsia="Times New Roman" w:cs="Times New Roman"/>
          <w:spacing w:val="4"/>
          <w:sz w:val="28"/>
          <w:szCs w:val="28"/>
        </w:rPr>
        <w:t>/T51129-2017</w:t>
      </w:r>
      <w:r>
        <w:rPr>
          <w:rFonts w:ascii="宋体" w:hAnsi="宋体" w:eastAsia="宋体" w:cs="宋体"/>
          <w:spacing w:val="4"/>
          <w:sz w:val="28"/>
          <w:szCs w:val="28"/>
        </w:rPr>
        <w:t>）评价方法及基本规定，结</w:t>
      </w:r>
      <w:r>
        <w:rPr>
          <w:rFonts w:ascii="宋体" w:hAnsi="宋体" w:eastAsia="宋体" w:cs="宋体"/>
          <w:spacing w:val="6"/>
          <w:sz w:val="28"/>
          <w:szCs w:val="28"/>
        </w:rPr>
        <w:t>合</w:t>
      </w:r>
      <w:r>
        <w:rPr>
          <w:rFonts w:hint="eastAsia" w:ascii="宋体" w:hAnsi="宋体" w:eastAsia="宋体" w:cs="宋体"/>
          <w:spacing w:val="6"/>
          <w:sz w:val="28"/>
          <w:szCs w:val="28"/>
          <w:lang w:val="en-US" w:eastAsia="zh-CN"/>
        </w:rPr>
        <w:t>襄阳</w:t>
      </w:r>
      <w:r>
        <w:rPr>
          <w:rFonts w:ascii="宋体" w:hAnsi="宋体" w:eastAsia="宋体" w:cs="宋体"/>
          <w:spacing w:val="6"/>
          <w:sz w:val="28"/>
          <w:szCs w:val="28"/>
        </w:rPr>
        <w:t>地区发展水平和远期发展目标，参考其他省市地方标准，细化了主体结构、围护墙和内隔墙、全装修的计算方法，增加了工程总承包方式</w:t>
      </w:r>
      <w:r>
        <w:rPr>
          <w:rFonts w:hint="eastAsia" w:ascii="宋体" w:hAnsi="宋体" w:eastAsia="宋体" w:cs="宋体"/>
          <w:spacing w:val="6"/>
          <w:sz w:val="28"/>
          <w:szCs w:val="28"/>
          <w:lang w:eastAsia="zh-CN"/>
        </w:rPr>
        <w:t>、</w:t>
      </w:r>
      <w:r>
        <w:rPr>
          <w:rFonts w:hint="eastAsia" w:ascii="宋体" w:hAnsi="宋体" w:eastAsia="宋体" w:cs="宋体"/>
          <w:spacing w:val="6"/>
          <w:sz w:val="28"/>
          <w:szCs w:val="28"/>
          <w:highlight w:val="none"/>
          <w:lang w:val="en-US" w:eastAsia="zh-CN"/>
        </w:rPr>
        <w:t>绿色建筑、智能建造</w:t>
      </w:r>
      <w:r>
        <w:rPr>
          <w:rFonts w:ascii="宋体" w:hAnsi="宋体" w:eastAsia="宋体" w:cs="宋体"/>
          <w:spacing w:val="6"/>
          <w:sz w:val="28"/>
          <w:szCs w:val="28"/>
        </w:rPr>
        <w:t>和应用新型模板系统等创新项。设定的指</w:t>
      </w:r>
      <w:r>
        <w:rPr>
          <w:rFonts w:ascii="宋体" w:hAnsi="宋体" w:eastAsia="宋体" w:cs="宋体"/>
          <w:spacing w:val="-1"/>
          <w:sz w:val="28"/>
          <w:szCs w:val="28"/>
        </w:rPr>
        <w:t>标项和指标要求具有先进性、系统性和可操作性。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
        <w:textAlignment w:val="baseline"/>
        <w:rPr>
          <w:rFonts w:ascii="宋体" w:hAnsi="宋体" w:eastAsia="宋体" w:cs="宋体"/>
          <w:sz w:val="28"/>
          <w:szCs w:val="28"/>
        </w:rPr>
      </w:pPr>
      <w:r>
        <w:rPr>
          <w:rFonts w:ascii="Times New Roman" w:hAnsi="Times New Roman" w:eastAsia="Times New Roman" w:cs="Times New Roman"/>
          <w:b/>
          <w:bCs/>
          <w:spacing w:val="1"/>
          <w:sz w:val="28"/>
          <w:szCs w:val="28"/>
        </w:rPr>
        <w:t xml:space="preserve">1.0.2  </w:t>
      </w:r>
      <w:r>
        <w:rPr>
          <w:rFonts w:ascii="宋体" w:hAnsi="宋体" w:eastAsia="宋体" w:cs="宋体"/>
          <w:spacing w:val="1"/>
          <w:sz w:val="28"/>
          <w:szCs w:val="28"/>
        </w:rPr>
        <w:t>本《计算细则》适用于</w:t>
      </w:r>
      <w:r>
        <w:rPr>
          <w:rFonts w:hint="eastAsia" w:ascii="宋体" w:hAnsi="宋体" w:eastAsia="宋体" w:cs="宋体"/>
          <w:spacing w:val="1"/>
          <w:sz w:val="28"/>
          <w:szCs w:val="28"/>
          <w:lang w:val="en-US" w:eastAsia="zh-CN"/>
        </w:rPr>
        <w:t>襄阳</w:t>
      </w:r>
      <w:r>
        <w:rPr>
          <w:rFonts w:ascii="宋体" w:hAnsi="宋体" w:eastAsia="宋体" w:cs="宋体"/>
          <w:spacing w:val="1"/>
          <w:sz w:val="28"/>
          <w:szCs w:val="28"/>
        </w:rPr>
        <w:t>地区新建装配式混</w:t>
      </w:r>
      <w:r>
        <w:rPr>
          <w:rFonts w:ascii="宋体" w:hAnsi="宋体" w:eastAsia="宋体" w:cs="宋体"/>
          <w:sz w:val="28"/>
          <w:szCs w:val="28"/>
        </w:rPr>
        <w:t>凝土结构建筑</w:t>
      </w:r>
      <w:r>
        <w:rPr>
          <w:rFonts w:hint="eastAsia" w:ascii="宋体" w:hAnsi="宋体" w:eastAsia="宋体" w:cs="宋体"/>
          <w:sz w:val="28"/>
          <w:szCs w:val="28"/>
          <w:lang w:eastAsia="zh-CN"/>
        </w:rPr>
        <w:t>、</w:t>
      </w:r>
      <w:r>
        <w:rPr>
          <w:rFonts w:ascii="宋体" w:hAnsi="宋体" w:eastAsia="宋体" w:cs="宋体"/>
          <w:spacing w:val="6"/>
          <w:sz w:val="28"/>
          <w:szCs w:val="28"/>
        </w:rPr>
        <w:t>装配式钢结构建筑、钢与混凝土混合结构建筑装配率的计算。装配</w:t>
      </w:r>
      <w:bookmarkStart w:id="1" w:name="bookmark7"/>
      <w:bookmarkEnd w:id="1"/>
      <w:r>
        <w:rPr>
          <w:rFonts w:ascii="宋体" w:hAnsi="宋体" w:eastAsia="宋体" w:cs="宋体"/>
          <w:spacing w:val="-2"/>
          <w:sz w:val="28"/>
          <w:szCs w:val="28"/>
        </w:rPr>
        <w:t>式木结构建筑可参照执行。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sz w:val="28"/>
          <w:szCs w:val="28"/>
        </w:rPr>
        <w:sectPr>
          <w:headerReference r:id="rId16" w:type="default"/>
          <w:footerReference r:id="rId17" w:type="default"/>
          <w:pgSz w:w="11906" w:h="16839"/>
          <w:pgMar w:top="1440" w:right="1800" w:bottom="1440" w:left="1800" w:header="0" w:footer="99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jc w:val="center"/>
        <w:textAlignment w:val="baseline"/>
        <w:outlineLvl w:val="0"/>
        <w:rPr>
          <w:rFonts w:hint="eastAsia" w:asciiTheme="majorEastAsia" w:hAnsiTheme="majorEastAsia" w:eastAsiaTheme="majorEastAsia" w:cstheme="majorEastAsia"/>
          <w:sz w:val="31"/>
          <w:szCs w:val="31"/>
        </w:rPr>
      </w:pPr>
      <w:r>
        <w:rPr>
          <w:rFonts w:hint="default" w:ascii="Times New Roman" w:hAnsi="Times New Roman" w:cs="Times New Roman" w:eastAsiaTheme="majorEastAsia"/>
          <w:b/>
          <w:bCs/>
          <w:spacing w:val="-4"/>
          <w:sz w:val="31"/>
          <w:szCs w:val="31"/>
        </w:rPr>
        <w:t>2</w:t>
      </w:r>
      <w:r>
        <w:rPr>
          <w:rFonts w:hint="default" w:ascii="Times New Roman" w:hAnsi="Times New Roman" w:cs="Times New Roman" w:eastAsiaTheme="majorEastAsia"/>
          <w:b/>
          <w:bCs/>
          <w:spacing w:val="19"/>
          <w:w w:val="101"/>
          <w:sz w:val="31"/>
          <w:szCs w:val="31"/>
        </w:rPr>
        <w:t xml:space="preserve"> </w:t>
      </w:r>
      <w:r>
        <w:rPr>
          <w:rFonts w:hint="eastAsia" w:asciiTheme="majorEastAsia" w:hAnsiTheme="majorEastAsia" w:eastAsiaTheme="majorEastAsia" w:cstheme="majorEastAsia"/>
          <w:spacing w:val="-4"/>
          <w:sz w:val="31"/>
          <w:szCs w:val="31"/>
          <w14:textOutline w14:w="5793" w14:cap="sq" w14:cmpd="sng">
            <w14:solidFill>
              <w14:srgbClr w14:val="000000"/>
            </w14:solidFill>
            <w14:prstDash w14:val="solid"/>
            <w14:bevel/>
          </w14:textOutline>
        </w:rPr>
        <w:t>术</w:t>
      </w:r>
      <w:r>
        <w:rPr>
          <w:rFonts w:hint="eastAsia" w:asciiTheme="majorEastAsia" w:hAnsiTheme="majorEastAsia" w:eastAsiaTheme="majorEastAsia" w:cstheme="majorEastAsia"/>
          <w:spacing w:val="-68"/>
          <w:sz w:val="31"/>
          <w:szCs w:val="31"/>
        </w:rPr>
        <w:t xml:space="preserve"> </w:t>
      </w:r>
      <w:r>
        <w:rPr>
          <w:rFonts w:hint="eastAsia" w:asciiTheme="majorEastAsia" w:hAnsiTheme="majorEastAsia" w:eastAsiaTheme="majorEastAsia" w:cstheme="majorEastAsia"/>
          <w:spacing w:val="-4"/>
          <w:sz w:val="31"/>
          <w:szCs w:val="31"/>
          <w14:textOutline w14:w="5793" w14:cap="sq" w14:cmpd="sng">
            <w14:solidFill>
              <w14:srgbClr w14:val="000000"/>
            </w14:solidFill>
            <w14:prstDash w14:val="solid"/>
            <w14:bevel/>
          </w14:textOutline>
        </w:rPr>
        <w:t>语</w:t>
      </w:r>
    </w:p>
    <w:p>
      <w:pPr>
        <w:pStyle w:val="2"/>
        <w:spacing w:line="296"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pacing w:val="6"/>
          <w:sz w:val="28"/>
          <w:szCs w:val="28"/>
        </w:rPr>
      </w:pPr>
      <w:r>
        <w:rPr>
          <w:rFonts w:hint="default" w:ascii="Times New Roman" w:hAnsi="Times New Roman" w:eastAsia="宋体" w:cs="Times New Roman"/>
          <w:b/>
          <w:bCs/>
          <w:spacing w:val="6"/>
          <w:sz w:val="28"/>
          <w:szCs w:val="28"/>
        </w:rPr>
        <w:t xml:space="preserve">2.0.1 </w:t>
      </w:r>
      <w:r>
        <w:rPr>
          <w:rFonts w:ascii="宋体" w:hAnsi="宋体" w:eastAsia="宋体" w:cs="宋体"/>
          <w:spacing w:val="6"/>
          <w:sz w:val="28"/>
          <w:szCs w:val="28"/>
        </w:rPr>
        <w:t>装配式建筑是结构系统、外围护系统、设备与管线系统、内装系统的主要部分采用预制部件部品集成的建筑。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textAlignment w:val="baseline"/>
        <w:rPr>
          <w:rFonts w:ascii="宋体" w:hAnsi="宋体" w:eastAsia="宋体" w:cs="宋体"/>
          <w:spacing w:val="6"/>
          <w:sz w:val="28"/>
          <w:szCs w:val="28"/>
        </w:rPr>
      </w:pPr>
      <w:r>
        <w:rPr>
          <w:rFonts w:ascii="宋体" w:hAnsi="宋体" w:eastAsia="宋体" w:cs="宋体"/>
          <w:spacing w:val="6"/>
          <w:sz w:val="28"/>
          <w:szCs w:val="28"/>
        </w:rPr>
        <w:t>装配式建筑是一个系统工程，是将预制部件通过系统集成的方 法在工地装配，实现建筑主体结构构件预制，非承重围护墙和内隔 墙非砌筑并全装修的建筑。装配式建筑的主体结构可采用装配式混 凝土结构、装配式钢结构、装配式木结构及钢框架-混凝土核心筒（剪力墙）混合结构等。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pacing w:val="6"/>
          <w:sz w:val="28"/>
          <w:szCs w:val="28"/>
        </w:rPr>
      </w:pPr>
      <w:r>
        <w:rPr>
          <w:rFonts w:hint="default" w:ascii="Times New Roman" w:hAnsi="Times New Roman" w:eastAsia="宋体" w:cs="Times New Roman"/>
          <w:b/>
          <w:bCs/>
          <w:spacing w:val="6"/>
          <w:sz w:val="28"/>
          <w:szCs w:val="28"/>
        </w:rPr>
        <w:t xml:space="preserve">2.0.2 </w:t>
      </w:r>
      <w:r>
        <w:rPr>
          <w:rFonts w:ascii="宋体" w:hAnsi="宋体" w:eastAsia="宋体" w:cs="宋体"/>
          <w:spacing w:val="6"/>
          <w:sz w:val="28"/>
          <w:szCs w:val="28"/>
        </w:rPr>
        <w:t>本《计算细则》中建筑的装配化程度采用装配率这一综合指标来表述。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pacing w:val="6"/>
          <w:sz w:val="28"/>
          <w:szCs w:val="28"/>
        </w:rPr>
      </w:pPr>
      <w:r>
        <w:rPr>
          <w:rFonts w:hint="default" w:ascii="Times New Roman" w:hAnsi="Times New Roman" w:eastAsia="宋体" w:cs="Times New Roman"/>
          <w:b/>
          <w:bCs/>
          <w:spacing w:val="6"/>
          <w:sz w:val="28"/>
          <w:szCs w:val="28"/>
        </w:rPr>
        <w:t>2.0.6</w:t>
      </w:r>
      <w:r>
        <w:rPr>
          <w:rFonts w:ascii="宋体" w:hAnsi="宋体" w:eastAsia="宋体" w:cs="宋体"/>
          <w:spacing w:val="6"/>
          <w:sz w:val="28"/>
          <w:szCs w:val="28"/>
        </w:rPr>
        <w:t xml:space="preserve"> 集成厨房多指居住建筑中的厨房，本条强调了厨房的“集成性”和“功能性”。集成厨房是装配式建筑装饰装修的重要组成部分，其设计应按照标准化、系列化原则，并符合干式工法施工的要求</w:t>
      </w:r>
      <w:r>
        <w:rPr>
          <w:rFonts w:hint="eastAsia" w:ascii="宋体" w:hAnsi="宋体" w:eastAsia="宋体" w:cs="宋体"/>
          <w:spacing w:val="6"/>
          <w:sz w:val="28"/>
          <w:szCs w:val="28"/>
          <w:lang w:eastAsia="zh-CN"/>
        </w:rPr>
        <w:t>，</w:t>
      </w:r>
      <w:r>
        <w:rPr>
          <w:rFonts w:ascii="宋体" w:hAnsi="宋体" w:eastAsia="宋体" w:cs="宋体"/>
          <w:spacing w:val="6"/>
          <w:sz w:val="28"/>
          <w:szCs w:val="28"/>
        </w:rPr>
        <w:t>在制作和加工阶段实现装配化。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sz w:val="28"/>
          <w:szCs w:val="28"/>
          <w:lang w:eastAsia="zh-CN"/>
        </w:rPr>
        <w:sectPr>
          <w:headerReference r:id="rId18" w:type="default"/>
          <w:footerReference r:id="rId19" w:type="default"/>
          <w:pgSz w:w="11906" w:h="16839"/>
          <w:pgMar w:top="1440" w:right="1800" w:bottom="1440" w:left="1800" w:header="0" w:footer="992" w:gutter="0"/>
          <w:pgNumType w:fmt="decimal"/>
          <w:cols w:space="720" w:num="1"/>
        </w:sectPr>
      </w:pPr>
      <w:r>
        <w:rPr>
          <w:rFonts w:ascii="Times New Roman" w:hAnsi="Times New Roman" w:eastAsia="Times New Roman" w:cs="Times New Roman"/>
          <w:b/>
          <w:bCs/>
          <w:spacing w:val="3"/>
          <w:sz w:val="28"/>
          <w:szCs w:val="28"/>
        </w:rPr>
        <w:t xml:space="preserve">2.0.7 </w:t>
      </w:r>
      <w:r>
        <w:rPr>
          <w:rFonts w:ascii="宋体" w:hAnsi="宋体" w:eastAsia="宋体" w:cs="宋体"/>
          <w:spacing w:val="3"/>
          <w:sz w:val="28"/>
          <w:szCs w:val="28"/>
        </w:rPr>
        <w:t>集成卫生间充分考虑了卫生间空间的多样组合或分隔，包括多</w:t>
      </w:r>
      <w:r>
        <w:rPr>
          <w:rFonts w:ascii="宋体" w:hAnsi="宋体" w:eastAsia="宋体" w:cs="宋体"/>
          <w:spacing w:val="9"/>
          <w:sz w:val="28"/>
          <w:szCs w:val="28"/>
        </w:rPr>
        <w:t xml:space="preserve"> </w:t>
      </w:r>
      <w:r>
        <w:rPr>
          <w:rFonts w:ascii="宋体" w:hAnsi="宋体" w:eastAsia="宋体" w:cs="宋体"/>
          <w:spacing w:val="6"/>
          <w:sz w:val="28"/>
          <w:szCs w:val="28"/>
        </w:rPr>
        <w:t>器具的集成卫生间产品和仅有洗面、洗浴或便溺等单一功能模块的</w:t>
      </w:r>
      <w:r>
        <w:rPr>
          <w:rFonts w:ascii="宋体" w:hAnsi="宋体" w:eastAsia="宋体" w:cs="宋体"/>
          <w:sz w:val="28"/>
          <w:szCs w:val="28"/>
        </w:rPr>
        <w:t xml:space="preserve"> </w:t>
      </w:r>
      <w:r>
        <w:rPr>
          <w:rFonts w:ascii="宋体" w:hAnsi="宋体" w:eastAsia="宋体" w:cs="宋体"/>
          <w:spacing w:val="6"/>
          <w:sz w:val="28"/>
          <w:szCs w:val="28"/>
        </w:rPr>
        <w:t>集成卫生间产品。集成卫生间是装配式建筑装饰装修的重要组成部</w:t>
      </w:r>
      <w:r>
        <w:rPr>
          <w:rFonts w:ascii="宋体" w:hAnsi="宋体" w:eastAsia="宋体" w:cs="宋体"/>
          <w:sz w:val="28"/>
          <w:szCs w:val="28"/>
        </w:rPr>
        <w:t xml:space="preserve"> </w:t>
      </w:r>
      <w:bookmarkStart w:id="2" w:name="bookmark8"/>
      <w:bookmarkEnd w:id="2"/>
      <w:r>
        <w:rPr>
          <w:rFonts w:ascii="宋体" w:hAnsi="宋体" w:eastAsia="宋体" w:cs="宋体"/>
          <w:spacing w:val="6"/>
          <w:sz w:val="28"/>
          <w:szCs w:val="28"/>
        </w:rPr>
        <w:t>分，其设计应按照标准化、系列化原则，并符合干式工法施工的要</w:t>
      </w:r>
      <w:r>
        <w:rPr>
          <w:rFonts w:ascii="宋体" w:hAnsi="宋体" w:eastAsia="宋体" w:cs="宋体"/>
          <w:spacing w:val="-1"/>
          <w:sz w:val="28"/>
          <w:szCs w:val="28"/>
        </w:rPr>
        <w:t>求，在制作和加工阶段实现装配化</w:t>
      </w:r>
      <w:r>
        <w:rPr>
          <w:rFonts w:hint="eastAsia" w:ascii="宋体" w:hAnsi="宋体" w:eastAsia="宋体" w:cs="宋体"/>
          <w:spacing w:val="-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beforeLines="300" w:line="360" w:lineRule="auto"/>
        <w:jc w:val="center"/>
        <w:textAlignment w:val="baseline"/>
        <w:outlineLvl w:val="0"/>
        <w:rPr>
          <w:rFonts w:ascii="宋体" w:hAnsi="宋体" w:eastAsia="宋体" w:cs="宋体"/>
          <w:sz w:val="31"/>
          <w:szCs w:val="31"/>
        </w:rPr>
      </w:pPr>
      <w:r>
        <w:rPr>
          <w:rFonts w:hint="default" w:ascii="Times New Roman" w:hAnsi="Times New Roman" w:eastAsia="Calibri" w:cs="Times New Roman"/>
          <w:b/>
          <w:bCs/>
          <w:spacing w:val="5"/>
          <w:sz w:val="31"/>
          <w:szCs w:val="31"/>
        </w:rPr>
        <w:t xml:space="preserve">3 </w:t>
      </w:r>
      <w:r>
        <w:rPr>
          <w:rFonts w:ascii="宋体" w:hAnsi="宋体" w:eastAsia="宋体" w:cs="宋体"/>
          <w:spacing w:val="5"/>
          <w:sz w:val="31"/>
          <w:szCs w:val="31"/>
          <w14:textOutline w14:w="5793" w14:cap="sq" w14:cmpd="sng">
            <w14:solidFill>
              <w14:srgbClr w14:val="000000"/>
            </w14:solidFill>
            <w14:prstDash w14:val="solid"/>
            <w14:bevel/>
          </w14:textOutline>
        </w:rPr>
        <w:t>基本规定</w:t>
      </w:r>
    </w:p>
    <w:p>
      <w:pPr>
        <w:pStyle w:val="2"/>
        <w:spacing w:line="297"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8"/>
        <w:jc w:val="both"/>
        <w:textAlignment w:val="baseline"/>
        <w:rPr>
          <w:rFonts w:ascii="宋体" w:hAnsi="宋体" w:eastAsia="宋体" w:cs="宋体"/>
          <w:spacing w:val="-1"/>
          <w:sz w:val="28"/>
          <w:szCs w:val="28"/>
        </w:rPr>
      </w:pPr>
      <w:r>
        <w:rPr>
          <w:rFonts w:ascii="Times New Roman" w:hAnsi="Times New Roman" w:eastAsia="Times New Roman" w:cs="Times New Roman"/>
          <w:b/>
          <w:bCs/>
          <w:spacing w:val="3"/>
          <w:sz w:val="28"/>
          <w:szCs w:val="28"/>
        </w:rPr>
        <w:t xml:space="preserve">3.0.1 </w:t>
      </w:r>
      <w:r>
        <w:rPr>
          <w:rFonts w:ascii="宋体" w:hAnsi="宋体" w:eastAsia="宋体" w:cs="宋体"/>
          <w:spacing w:val="3"/>
          <w:sz w:val="28"/>
          <w:szCs w:val="28"/>
        </w:rPr>
        <w:t>单体建筑作为装配式建筑装配率计算的单元，主要基于单体建</w:t>
      </w:r>
      <w:r>
        <w:rPr>
          <w:rFonts w:ascii="宋体" w:hAnsi="宋体" w:eastAsia="宋体" w:cs="宋体"/>
          <w:spacing w:val="11"/>
          <w:sz w:val="28"/>
          <w:szCs w:val="28"/>
        </w:rPr>
        <w:t xml:space="preserve"> </w:t>
      </w:r>
      <w:r>
        <w:rPr>
          <w:rFonts w:ascii="宋体" w:hAnsi="宋体" w:eastAsia="宋体" w:cs="宋体"/>
          <w:spacing w:val="6"/>
          <w:sz w:val="28"/>
          <w:szCs w:val="28"/>
        </w:rPr>
        <w:t>筑可构成整个建筑活动的工作单元和产品，并能全面、系统地</w:t>
      </w:r>
      <w:r>
        <w:rPr>
          <w:rFonts w:ascii="宋体" w:hAnsi="宋体" w:eastAsia="宋体" w:cs="宋体"/>
          <w:spacing w:val="5"/>
          <w:sz w:val="28"/>
          <w:szCs w:val="28"/>
        </w:rPr>
        <w:t>反映</w:t>
      </w:r>
      <w:r>
        <w:rPr>
          <w:rFonts w:ascii="宋体" w:hAnsi="宋体" w:eastAsia="宋体" w:cs="宋体"/>
          <w:spacing w:val="-1"/>
          <w:sz w:val="28"/>
          <w:szCs w:val="28"/>
        </w:rPr>
        <w:t>装配式建筑的特点，具有较好的可操作性。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jc w:val="both"/>
        <w:textAlignment w:val="baseline"/>
        <w:rPr>
          <w:rFonts w:ascii="宋体" w:hAnsi="宋体" w:eastAsia="宋体" w:cs="宋体"/>
          <w:sz w:val="28"/>
          <w:szCs w:val="28"/>
        </w:rPr>
      </w:pPr>
      <w:r>
        <w:rPr>
          <w:rFonts w:ascii="宋体" w:hAnsi="宋体" w:eastAsia="宋体" w:cs="宋体"/>
          <w:spacing w:val="5"/>
          <w:sz w:val="28"/>
          <w:szCs w:val="28"/>
        </w:rPr>
        <w:t>由主楼与裙房组成的建筑或多个主楼由裙房连成一体的建筑，</w:t>
      </w:r>
      <w:r>
        <w:rPr>
          <w:rFonts w:ascii="宋体" w:hAnsi="宋体" w:eastAsia="宋体" w:cs="宋体"/>
          <w:spacing w:val="6"/>
          <w:sz w:val="28"/>
          <w:szCs w:val="28"/>
        </w:rPr>
        <w:t xml:space="preserve"> 当出现裙房建筑面积过大或主楼与裙房在建筑功能、结构体系、预</w:t>
      </w:r>
      <w:r>
        <w:rPr>
          <w:rFonts w:ascii="宋体" w:hAnsi="宋体" w:eastAsia="宋体" w:cs="宋体"/>
          <w:sz w:val="28"/>
          <w:szCs w:val="28"/>
        </w:rPr>
        <w:t xml:space="preserve"> </w:t>
      </w:r>
      <w:r>
        <w:rPr>
          <w:rFonts w:ascii="宋体" w:hAnsi="宋体" w:eastAsia="宋体" w:cs="宋体"/>
          <w:spacing w:val="6"/>
          <w:sz w:val="28"/>
          <w:szCs w:val="28"/>
        </w:rPr>
        <w:t>制建筑部品部件类型有较大差异等情况时，裙房可选择单独作为装</w:t>
      </w:r>
      <w:r>
        <w:rPr>
          <w:rFonts w:ascii="宋体" w:hAnsi="宋体" w:eastAsia="宋体" w:cs="宋体"/>
          <w:sz w:val="28"/>
          <w:szCs w:val="28"/>
        </w:rPr>
        <w:t xml:space="preserve"> </w:t>
      </w:r>
      <w:r>
        <w:rPr>
          <w:rFonts w:ascii="宋体" w:hAnsi="宋体" w:eastAsia="宋体" w:cs="宋体"/>
          <w:spacing w:val="6"/>
          <w:sz w:val="28"/>
          <w:szCs w:val="28"/>
        </w:rPr>
        <w:t>配率计算单元。当改扩建项目中的新建部分以结构缝脱开时，新建</w:t>
      </w:r>
      <w:r>
        <w:rPr>
          <w:rFonts w:ascii="宋体" w:hAnsi="宋体" w:eastAsia="宋体" w:cs="宋体"/>
          <w:spacing w:val="-2"/>
          <w:sz w:val="28"/>
          <w:szCs w:val="28"/>
        </w:rPr>
        <w:t>的结构单元可选择单独作为装配率计算单元。</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84" w:firstLineChars="200"/>
        <w:textAlignment w:val="baseline"/>
      </w:pPr>
      <w:r>
        <w:rPr>
          <w:rFonts w:ascii="宋体" w:hAnsi="宋体" w:eastAsia="宋体" w:cs="宋体"/>
          <w:spacing w:val="6"/>
          <w:sz w:val="28"/>
          <w:szCs w:val="28"/>
        </w:rPr>
        <w:t>独栋</w:t>
      </w:r>
      <w:r>
        <w:rPr>
          <w:rFonts w:hint="eastAsia" w:ascii="宋体" w:hAnsi="宋体" w:eastAsia="宋体" w:cs="宋体"/>
          <w:spacing w:val="6"/>
          <w:sz w:val="28"/>
          <w:szCs w:val="28"/>
          <w:lang w:val="en-US" w:eastAsia="zh-CN"/>
        </w:rPr>
        <w:t>低层住宅</w:t>
      </w:r>
      <w:r>
        <w:rPr>
          <w:rFonts w:ascii="宋体" w:hAnsi="宋体" w:eastAsia="宋体" w:cs="宋体"/>
          <w:spacing w:val="6"/>
          <w:sz w:val="28"/>
          <w:szCs w:val="28"/>
        </w:rPr>
        <w:t>、独栋办公等建筑具有建筑功能、结构体系、装修及设备</w:t>
      </w:r>
      <w:r>
        <w:rPr>
          <w:rFonts w:ascii="宋体" w:hAnsi="宋体" w:eastAsia="宋体" w:cs="宋体"/>
          <w:spacing w:val="-3"/>
          <w:sz w:val="28"/>
          <w:szCs w:val="28"/>
        </w:rPr>
        <w:t>系统、建筑层数、平面和立面、建筑标准等基本相同或相似的特征</w:t>
      </w:r>
      <w:r>
        <w:rPr>
          <w:rFonts w:hint="eastAsia" w:ascii="宋体" w:hAnsi="宋体" w:eastAsia="宋体" w:cs="宋体"/>
          <w:spacing w:val="-3"/>
          <w:sz w:val="28"/>
          <w:szCs w:val="28"/>
          <w:lang w:eastAsia="zh-CN"/>
        </w:rPr>
        <w:t>，</w:t>
      </w:r>
      <w:r>
        <w:rPr>
          <w:rFonts w:ascii="宋体" w:hAnsi="宋体" w:eastAsia="宋体" w:cs="宋体"/>
          <w:spacing w:val="3"/>
          <w:sz w:val="28"/>
          <w:szCs w:val="28"/>
        </w:rPr>
        <w:t>当上述各个单体建筑层数不大于</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层且地上建筑面积不超过</w:t>
      </w:r>
      <w:r>
        <w:rPr>
          <w:rFonts w:ascii="宋体" w:hAnsi="宋体" w:eastAsia="宋体" w:cs="宋体"/>
          <w:spacing w:val="-53"/>
          <w:sz w:val="28"/>
          <w:szCs w:val="28"/>
        </w:rPr>
        <w:t xml:space="preserve"> </w:t>
      </w:r>
      <w:r>
        <w:rPr>
          <w:rFonts w:hint="default" w:ascii="Times New Roman" w:hAnsi="Times New Roman" w:eastAsia="Times New Roman" w:cs="Times New Roman"/>
          <w:spacing w:val="3"/>
          <w:sz w:val="28"/>
          <w:szCs w:val="28"/>
        </w:rPr>
        <w:t xml:space="preserve">500 </w:t>
      </w:r>
      <w:r>
        <w:rPr>
          <w:rFonts w:hint="default" w:ascii="Times New Roman" w:hAnsi="Times New Roman" w:eastAsia="宋体" w:cs="Times New Roman"/>
          <w:spacing w:val="3"/>
          <w:sz w:val="28"/>
          <w:szCs w:val="28"/>
        </w:rPr>
        <w:t>㎡</w:t>
      </w:r>
      <w:r>
        <w:rPr>
          <w:rFonts w:ascii="宋体" w:hAnsi="宋体" w:eastAsia="宋体" w:cs="宋体"/>
          <w:spacing w:val="3"/>
          <w:sz w:val="28"/>
          <w:szCs w:val="28"/>
        </w:rPr>
        <w:t>时</w:t>
      </w:r>
      <w:r>
        <w:rPr>
          <w:rFonts w:hint="eastAsia" w:ascii="宋体" w:hAnsi="宋体" w:eastAsia="宋体" w:cs="宋体"/>
          <w:spacing w:val="3"/>
          <w:sz w:val="28"/>
          <w:szCs w:val="28"/>
          <w:lang w:eastAsia="zh-CN"/>
        </w:rPr>
        <w:t>，</w:t>
      </w:r>
      <w:r>
        <w:rPr>
          <w:rFonts w:ascii="宋体" w:hAnsi="宋体" w:eastAsia="宋体" w:cs="宋体"/>
          <w:spacing w:val="3"/>
          <w:sz w:val="28"/>
          <w:szCs w:val="28"/>
        </w:rPr>
        <w:t>为了简化装配率计算，装配率计算单元可为由多个单体建筑组成</w:t>
      </w:r>
      <w:r>
        <w:rPr>
          <w:rFonts w:ascii="宋体" w:hAnsi="宋体" w:eastAsia="宋体" w:cs="宋体"/>
          <w:spacing w:val="-6"/>
          <w:sz w:val="28"/>
          <w:szCs w:val="28"/>
        </w:rPr>
        <w:t>的建筑组团。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7"/>
        <w:jc w:val="both"/>
        <w:textAlignment w:val="baseline"/>
        <w:rPr>
          <w:rFonts w:hint="default" w:ascii="宋体" w:hAnsi="宋体" w:eastAsia="宋体" w:cs="宋体"/>
          <w:color w:val="auto"/>
          <w:sz w:val="28"/>
          <w:szCs w:val="28"/>
          <w:lang w:val="en-US" w:eastAsia="zh-CN"/>
        </w:rPr>
        <w:sectPr>
          <w:headerReference r:id="rId20" w:type="default"/>
          <w:footerReference r:id="rId21" w:type="default"/>
          <w:pgSz w:w="11906" w:h="16839"/>
          <w:pgMar w:top="1440" w:right="1800" w:bottom="1440" w:left="1800" w:header="0" w:footer="99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ind w:left="0"/>
        <w:jc w:val="center"/>
        <w:textAlignment w:val="baseline"/>
        <w:outlineLvl w:val="0"/>
        <w:rPr>
          <w:rFonts w:ascii="宋体" w:hAnsi="宋体" w:eastAsia="宋体" w:cs="宋体"/>
          <w:sz w:val="31"/>
          <w:szCs w:val="31"/>
        </w:rPr>
      </w:pPr>
      <w:bookmarkStart w:id="3" w:name="bookmark9"/>
      <w:bookmarkEnd w:id="3"/>
      <w:r>
        <w:rPr>
          <w:rFonts w:hint="default" w:ascii="Times New Roman" w:hAnsi="Times New Roman" w:eastAsia="Calibri" w:cs="Times New Roman"/>
          <w:b/>
          <w:bCs/>
          <w:spacing w:val="8"/>
          <w:sz w:val="31"/>
          <w:szCs w:val="31"/>
        </w:rPr>
        <w:t>4</w:t>
      </w:r>
      <w:r>
        <w:rPr>
          <w:rFonts w:ascii="Calibri" w:hAnsi="Calibri" w:eastAsia="Calibri" w:cs="Calibri"/>
          <w:b/>
          <w:bCs/>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装配率计算方法</w:t>
      </w:r>
    </w:p>
    <w:p>
      <w:pPr>
        <w:pStyle w:val="2"/>
        <w:spacing w:line="297"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pacing w:val="-3"/>
          <w:sz w:val="28"/>
          <w:szCs w:val="28"/>
        </w:rPr>
      </w:pPr>
      <w:r>
        <w:rPr>
          <w:rFonts w:ascii="Times New Roman" w:hAnsi="Times New Roman" w:eastAsia="Times New Roman" w:cs="Times New Roman"/>
          <w:b/>
          <w:bCs/>
          <w:spacing w:val="3"/>
          <w:sz w:val="28"/>
          <w:szCs w:val="28"/>
        </w:rPr>
        <w:t xml:space="preserve">4.0.1 </w:t>
      </w:r>
      <w:r>
        <w:rPr>
          <w:rFonts w:ascii="宋体" w:hAnsi="宋体" w:eastAsia="宋体" w:cs="宋体"/>
          <w:spacing w:val="3"/>
          <w:sz w:val="28"/>
          <w:szCs w:val="28"/>
        </w:rPr>
        <w:t>装配式建筑装配率应按照本条的规定进行计算，计算结果</w:t>
      </w:r>
      <w:r>
        <w:rPr>
          <w:rFonts w:hint="eastAsia" w:ascii="宋体" w:hAnsi="宋体" w:eastAsia="宋体" w:cs="宋体"/>
          <w:spacing w:val="3"/>
          <w:sz w:val="28"/>
          <w:szCs w:val="28"/>
          <w:lang w:val="en-US" w:eastAsia="zh-CN"/>
        </w:rPr>
        <w:t>取小数点后1位</w:t>
      </w:r>
      <w:r>
        <w:rPr>
          <w:rFonts w:ascii="宋体" w:hAnsi="宋体" w:eastAsia="宋体" w:cs="宋体"/>
          <w:spacing w:val="3"/>
          <w:sz w:val="28"/>
          <w:szCs w:val="28"/>
        </w:rPr>
        <w:t>。若计算过程中，缺少表</w:t>
      </w:r>
      <w:r>
        <w:rPr>
          <w:rFonts w:ascii="宋体" w:hAnsi="宋体" w:eastAsia="宋体" w:cs="宋体"/>
          <w:spacing w:val="-22"/>
          <w:sz w:val="28"/>
          <w:szCs w:val="28"/>
        </w:rPr>
        <w:t xml:space="preserve"> </w:t>
      </w:r>
      <w:r>
        <w:rPr>
          <w:rFonts w:ascii="Times New Roman" w:hAnsi="Times New Roman" w:eastAsia="Times New Roman" w:cs="Times New Roman"/>
          <w:spacing w:val="3"/>
          <w:sz w:val="28"/>
          <w:szCs w:val="28"/>
        </w:rPr>
        <w:t>1</w:t>
      </w:r>
      <w:r>
        <w:rPr>
          <w:rFonts w:ascii="Times New Roman" w:hAnsi="Times New Roman" w:eastAsia="Times New Roman" w:cs="Times New Roman"/>
          <w:spacing w:val="30"/>
          <w:w w:val="101"/>
          <w:sz w:val="28"/>
          <w:szCs w:val="28"/>
        </w:rPr>
        <w:t xml:space="preserve"> </w:t>
      </w:r>
      <w:r>
        <w:rPr>
          <w:rFonts w:ascii="宋体" w:hAnsi="宋体" w:eastAsia="宋体" w:cs="宋体"/>
          <w:spacing w:val="3"/>
          <w:sz w:val="28"/>
          <w:szCs w:val="28"/>
        </w:rPr>
        <w:t>中对应的某建筑功</w:t>
      </w:r>
      <w:r>
        <w:rPr>
          <w:rFonts w:ascii="宋体" w:hAnsi="宋体" w:eastAsia="宋体" w:cs="宋体"/>
          <w:spacing w:val="-3"/>
          <w:sz w:val="28"/>
          <w:szCs w:val="28"/>
        </w:rPr>
        <w:t>能评价项，则该评价项分值记入装配率计算公式的</w:t>
      </w:r>
      <w:r>
        <w:rPr>
          <w:rFonts w:ascii="宋体" w:hAnsi="宋体" w:eastAsia="宋体" w:cs="宋体"/>
          <w:spacing w:val="-52"/>
          <w:sz w:val="28"/>
          <w:szCs w:val="28"/>
        </w:rPr>
        <w:t xml:space="preserve"> </w:t>
      </w:r>
      <w:r>
        <w:rPr>
          <w:rFonts w:ascii="Times New Roman" w:hAnsi="Times New Roman" w:eastAsia="Times New Roman" w:cs="Times New Roman"/>
          <w:spacing w:val="-3"/>
          <w:sz w:val="28"/>
          <w:szCs w:val="28"/>
        </w:rPr>
        <w:t>Q</w:t>
      </w:r>
      <w:r>
        <w:rPr>
          <w:rFonts w:ascii="Times New Roman" w:hAnsi="Times New Roman" w:eastAsia="Times New Roman" w:cs="Times New Roman"/>
          <w:spacing w:val="-3"/>
          <w:position w:val="-1"/>
          <w:sz w:val="18"/>
          <w:szCs w:val="18"/>
        </w:rPr>
        <w:t>5</w:t>
      </w:r>
      <w:r>
        <w:rPr>
          <w:rFonts w:ascii="Times New Roman" w:hAnsi="Times New Roman" w:eastAsia="Times New Roman" w:cs="Times New Roman"/>
          <w:spacing w:val="27"/>
          <w:w w:val="101"/>
          <w:position w:val="-1"/>
          <w:sz w:val="18"/>
          <w:szCs w:val="18"/>
        </w:rPr>
        <w:t xml:space="preserve"> </w:t>
      </w:r>
      <w:r>
        <w:rPr>
          <w:rFonts w:ascii="宋体" w:hAnsi="宋体" w:eastAsia="宋体" w:cs="宋体"/>
          <w:spacing w:val="-3"/>
          <w:sz w:val="28"/>
          <w:szCs w:val="28"/>
        </w:rPr>
        <w:t>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6" w:firstLineChars="200"/>
        <w:jc w:val="left"/>
        <w:textAlignment w:val="baseline"/>
        <w:rPr>
          <w:rFonts w:ascii="宋体" w:hAnsi="宋体" w:eastAsia="宋体" w:cs="宋体"/>
          <w:spacing w:val="-4"/>
          <w:sz w:val="28"/>
          <w:szCs w:val="28"/>
        </w:rPr>
      </w:pPr>
      <w:r>
        <w:rPr>
          <w:rFonts w:ascii="宋体" w:hAnsi="宋体" w:eastAsia="宋体" w:cs="宋体"/>
          <w:spacing w:val="4"/>
          <w:sz w:val="28"/>
          <w:szCs w:val="28"/>
        </w:rPr>
        <w:t>表</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w:t>
      </w:r>
      <w:r>
        <w:rPr>
          <w:rFonts w:ascii="Times New Roman" w:hAnsi="Times New Roman" w:eastAsia="Times New Roman" w:cs="Times New Roman"/>
          <w:spacing w:val="31"/>
          <w:sz w:val="28"/>
          <w:szCs w:val="28"/>
        </w:rPr>
        <w:t xml:space="preserve"> </w:t>
      </w:r>
      <w:r>
        <w:rPr>
          <w:rFonts w:ascii="宋体" w:hAnsi="宋体" w:eastAsia="宋体" w:cs="宋体"/>
          <w:spacing w:val="4"/>
          <w:sz w:val="28"/>
          <w:szCs w:val="28"/>
        </w:rPr>
        <w:t>中指标要求只列出了比例范围的区间。在装配率计算</w:t>
      </w:r>
      <w:r>
        <w:rPr>
          <w:rFonts w:ascii="宋体" w:hAnsi="宋体" w:eastAsia="宋体" w:cs="宋体"/>
          <w:spacing w:val="3"/>
          <w:sz w:val="28"/>
          <w:szCs w:val="28"/>
        </w:rPr>
        <w:t>中</w:t>
      </w:r>
      <w:r>
        <w:rPr>
          <w:rFonts w:hint="eastAsia" w:ascii="宋体" w:hAnsi="宋体" w:eastAsia="宋体" w:cs="宋体"/>
          <w:spacing w:val="3"/>
          <w:sz w:val="28"/>
          <w:szCs w:val="28"/>
          <w:lang w:eastAsia="zh-CN"/>
        </w:rPr>
        <w:t>，</w:t>
      </w:r>
      <w:r>
        <w:rPr>
          <w:rFonts w:ascii="宋体" w:hAnsi="宋体" w:eastAsia="宋体" w:cs="宋体"/>
          <w:spacing w:val="5"/>
          <w:sz w:val="28"/>
          <w:szCs w:val="28"/>
        </w:rPr>
        <w:t>如果实际计算的比例小于比例范围中的最小值，则分值取</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 xml:space="preserve">0 </w:t>
      </w:r>
      <w:r>
        <w:rPr>
          <w:rFonts w:ascii="宋体" w:hAnsi="宋体" w:eastAsia="宋体" w:cs="宋体"/>
          <w:spacing w:val="5"/>
          <w:sz w:val="28"/>
          <w:szCs w:val="28"/>
        </w:rPr>
        <w:t>分；如</w:t>
      </w:r>
      <w:r>
        <w:rPr>
          <w:rFonts w:ascii="宋体" w:hAnsi="宋体" w:eastAsia="宋体" w:cs="宋体"/>
          <w:sz w:val="28"/>
          <w:szCs w:val="28"/>
        </w:rPr>
        <w:t xml:space="preserve"> </w:t>
      </w:r>
      <w:r>
        <w:rPr>
          <w:rFonts w:ascii="宋体" w:hAnsi="宋体" w:eastAsia="宋体" w:cs="宋体"/>
          <w:spacing w:val="6"/>
          <w:sz w:val="28"/>
          <w:szCs w:val="28"/>
        </w:rPr>
        <w:t>果实际计算的比例大于比例范围中的最大值，则分值取比例范围中</w:t>
      </w:r>
      <w:r>
        <w:rPr>
          <w:rFonts w:ascii="宋体" w:hAnsi="宋体" w:eastAsia="宋体" w:cs="宋体"/>
          <w:sz w:val="28"/>
          <w:szCs w:val="28"/>
        </w:rPr>
        <w:t xml:space="preserve"> </w:t>
      </w:r>
      <w:r>
        <w:rPr>
          <w:rFonts w:ascii="宋体" w:hAnsi="宋体" w:eastAsia="宋体" w:cs="宋体"/>
          <w:spacing w:val="6"/>
          <w:sz w:val="28"/>
          <w:szCs w:val="28"/>
        </w:rPr>
        <w:t>最大值对应的分值。例如：当主体结构水平部件中应用预制部件的</w:t>
      </w:r>
      <w:r>
        <w:rPr>
          <w:rFonts w:ascii="宋体" w:hAnsi="宋体" w:eastAsia="宋体" w:cs="宋体"/>
          <w:sz w:val="28"/>
          <w:szCs w:val="28"/>
        </w:rPr>
        <w:t xml:space="preserve"> </w:t>
      </w:r>
      <w:r>
        <w:rPr>
          <w:rFonts w:ascii="宋体" w:hAnsi="宋体" w:eastAsia="宋体" w:cs="宋体"/>
          <w:spacing w:val="1"/>
          <w:sz w:val="28"/>
          <w:szCs w:val="28"/>
        </w:rPr>
        <w:t>应用比例小于</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40%</w:t>
      </w:r>
      <w:r>
        <w:rPr>
          <w:rFonts w:ascii="宋体" w:hAnsi="宋体" w:eastAsia="宋体" w:cs="宋体"/>
          <w:spacing w:val="1"/>
          <w:sz w:val="28"/>
          <w:szCs w:val="28"/>
        </w:rPr>
        <w:t>时，该项分值为</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0 </w:t>
      </w:r>
      <w:r>
        <w:rPr>
          <w:rFonts w:ascii="宋体" w:hAnsi="宋体" w:eastAsia="宋体" w:cs="宋体"/>
          <w:spacing w:val="1"/>
          <w:sz w:val="28"/>
          <w:szCs w:val="28"/>
        </w:rPr>
        <w:t>分；当应用比例大于</w:t>
      </w:r>
      <w:r>
        <w:rPr>
          <w:rFonts w:hint="default" w:ascii="Times New Roman" w:hAnsi="Times New Roman" w:eastAsia="宋体" w:cs="Times New Roman"/>
          <w:spacing w:val="1"/>
          <w:sz w:val="28"/>
          <w:szCs w:val="28"/>
          <w:lang w:val="en-US" w:eastAsia="zh-CN"/>
        </w:rPr>
        <w:t>80%</w:t>
      </w:r>
      <w:r>
        <w:rPr>
          <w:rFonts w:ascii="宋体" w:hAnsi="宋体" w:eastAsia="宋体" w:cs="宋体"/>
          <w:spacing w:val="1"/>
          <w:sz w:val="28"/>
          <w:szCs w:val="28"/>
        </w:rPr>
        <w:t>时，</w:t>
      </w:r>
      <w:r>
        <w:rPr>
          <w:rFonts w:ascii="宋体" w:hAnsi="宋体" w:eastAsia="宋体" w:cs="宋体"/>
          <w:spacing w:val="-4"/>
          <w:sz w:val="28"/>
          <w:szCs w:val="28"/>
        </w:rPr>
        <w:t>该项分值为</w:t>
      </w:r>
      <w:r>
        <w:rPr>
          <w:rFonts w:ascii="宋体" w:hAnsi="宋体" w:eastAsia="宋体" w:cs="宋体"/>
          <w:spacing w:val="-61"/>
          <w:sz w:val="28"/>
          <w:szCs w:val="28"/>
        </w:rPr>
        <w:t xml:space="preserve"> </w:t>
      </w:r>
      <w:r>
        <w:rPr>
          <w:rFonts w:hint="eastAsia" w:ascii="Times New Roman" w:hAnsi="Times New Roman" w:eastAsia="宋体" w:cs="Times New Roman"/>
          <w:spacing w:val="-4"/>
          <w:sz w:val="28"/>
          <w:szCs w:val="28"/>
          <w:highlight w:val="none"/>
          <w:lang w:val="en-US" w:eastAsia="zh-CN"/>
        </w:rPr>
        <w:t>20</w:t>
      </w:r>
      <w:r>
        <w:rPr>
          <w:rFonts w:ascii="宋体" w:hAnsi="宋体" w:eastAsia="宋体" w:cs="宋体"/>
          <w:spacing w:val="-4"/>
          <w:sz w:val="28"/>
          <w:szCs w:val="28"/>
        </w:rPr>
        <w:t>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eastAsia="宋体"/>
          <w:lang w:val="en-US" w:eastAsia="zh-CN"/>
        </w:rPr>
        <w:sectPr>
          <w:headerReference r:id="rId22" w:type="default"/>
          <w:footerReference r:id="rId23" w:type="default"/>
          <w:pgSz w:w="11906" w:h="16839"/>
          <w:pgMar w:top="1440" w:right="1800" w:bottom="1440" w:left="1800" w:header="0" w:footer="992" w:gutter="0"/>
          <w:pgNumType w:fmt="decimal"/>
          <w:cols w:space="720" w:num="1"/>
        </w:sectPr>
      </w:pPr>
      <w:r>
        <w:rPr>
          <w:rFonts w:hint="eastAsia" w:ascii="宋体" w:hAnsi="宋体" w:eastAsia="宋体" w:cs="宋体"/>
          <w:spacing w:val="-3"/>
          <w:sz w:val="28"/>
          <w:szCs w:val="28"/>
          <w:highlight w:val="none"/>
        </w:rPr>
        <w:t>《</w:t>
      </w:r>
      <w:r>
        <w:rPr>
          <w:rFonts w:hint="eastAsia" w:ascii="宋体" w:hAnsi="宋体" w:eastAsia="宋体" w:cs="宋体"/>
          <w:spacing w:val="-3"/>
          <w:sz w:val="28"/>
          <w:szCs w:val="28"/>
          <w:highlight w:val="none"/>
          <w:lang w:val="en-US" w:eastAsia="zh-CN"/>
        </w:rPr>
        <w:t>湖北省人民政府办公厅关于加快推进绿色智能建造产业发展的实施意见</w:t>
      </w:r>
      <w:r>
        <w:rPr>
          <w:rFonts w:hint="eastAsia" w:ascii="宋体" w:hAnsi="宋体" w:eastAsia="宋体" w:cs="宋体"/>
          <w:spacing w:val="-3"/>
          <w:sz w:val="28"/>
          <w:szCs w:val="28"/>
          <w:highlight w:val="none"/>
        </w:rPr>
        <w:t>》（</w:t>
      </w:r>
      <w:r>
        <w:rPr>
          <w:rFonts w:hint="eastAsia" w:ascii="宋体" w:hAnsi="宋体" w:eastAsia="宋体" w:cs="宋体"/>
          <w:spacing w:val="-3"/>
          <w:sz w:val="28"/>
          <w:szCs w:val="28"/>
          <w:highlight w:val="none"/>
          <w:lang w:val="en-US" w:eastAsia="zh-CN"/>
        </w:rPr>
        <w:t>鄂政办发</w:t>
      </w:r>
      <w:r>
        <w:rPr>
          <w:rFonts w:hint="eastAsia" w:ascii="宋体" w:hAnsi="宋体" w:eastAsia="宋体" w:cs="宋体"/>
          <w:spacing w:val="-3"/>
          <w:sz w:val="28"/>
          <w:szCs w:val="28"/>
          <w:highlight w:val="none"/>
        </w:rPr>
        <w:t>〔202</w:t>
      </w:r>
      <w:r>
        <w:rPr>
          <w:rFonts w:hint="eastAsia" w:ascii="宋体" w:hAnsi="宋体" w:eastAsia="宋体" w:cs="宋体"/>
          <w:spacing w:val="-3"/>
          <w:sz w:val="28"/>
          <w:szCs w:val="28"/>
          <w:highlight w:val="none"/>
          <w:lang w:val="en-US" w:eastAsia="zh-CN"/>
        </w:rPr>
        <w:t>5</w:t>
      </w:r>
      <w:r>
        <w:rPr>
          <w:rFonts w:hint="eastAsia" w:ascii="宋体" w:hAnsi="宋体" w:eastAsia="宋体" w:cs="宋体"/>
          <w:spacing w:val="-3"/>
          <w:sz w:val="28"/>
          <w:szCs w:val="28"/>
          <w:highlight w:val="none"/>
        </w:rPr>
        <w:t>〕</w:t>
      </w:r>
      <w:r>
        <w:rPr>
          <w:rFonts w:hint="eastAsia" w:ascii="宋体" w:hAnsi="宋体" w:eastAsia="宋体" w:cs="宋体"/>
          <w:spacing w:val="-3"/>
          <w:sz w:val="28"/>
          <w:szCs w:val="28"/>
          <w:highlight w:val="none"/>
          <w:lang w:val="en-US" w:eastAsia="zh-CN"/>
        </w:rPr>
        <w:t>42</w:t>
      </w:r>
      <w:r>
        <w:rPr>
          <w:rFonts w:hint="eastAsia" w:ascii="宋体" w:hAnsi="宋体" w:eastAsia="宋体" w:cs="宋体"/>
          <w:spacing w:val="-3"/>
          <w:sz w:val="28"/>
          <w:szCs w:val="28"/>
          <w:highlight w:val="none"/>
        </w:rPr>
        <w:t xml:space="preserve"> 号）</w:t>
      </w:r>
      <w:r>
        <w:rPr>
          <w:rFonts w:ascii="宋体" w:hAnsi="宋体" w:eastAsia="宋体" w:cs="宋体"/>
          <w:spacing w:val="3"/>
          <w:sz w:val="28"/>
          <w:szCs w:val="28"/>
          <w:highlight w:val="none"/>
        </w:rPr>
        <w:t>中提出“</w:t>
      </w:r>
      <w:r>
        <w:rPr>
          <w:rFonts w:hint="eastAsia" w:ascii="宋体" w:hAnsi="宋体" w:eastAsia="宋体" w:cs="宋体"/>
          <w:spacing w:val="3"/>
          <w:sz w:val="28"/>
          <w:szCs w:val="28"/>
          <w:highlight w:val="none"/>
          <w:lang w:val="en-US" w:eastAsia="zh-CN"/>
        </w:rPr>
        <w:t>全面推广装配式建筑</w:t>
      </w:r>
      <w:r>
        <w:rPr>
          <w:rFonts w:ascii="宋体" w:hAnsi="宋体" w:eastAsia="宋体" w:cs="宋体"/>
          <w:spacing w:val="-3"/>
          <w:sz w:val="28"/>
          <w:szCs w:val="28"/>
          <w:highlight w:val="none"/>
        </w:rPr>
        <w:t>。</w:t>
      </w:r>
      <w:r>
        <w:rPr>
          <w:rFonts w:ascii="宋体" w:hAnsi="宋体" w:eastAsia="宋体" w:cs="宋体"/>
          <w:spacing w:val="-102"/>
          <w:sz w:val="28"/>
          <w:szCs w:val="28"/>
          <w:highlight w:val="none"/>
        </w:rPr>
        <w:t xml:space="preserve"> </w:t>
      </w:r>
      <w:r>
        <w:rPr>
          <w:rFonts w:ascii="宋体" w:hAnsi="宋体" w:eastAsia="宋体" w:cs="宋体"/>
          <w:spacing w:val="-3"/>
          <w:sz w:val="28"/>
          <w:szCs w:val="28"/>
          <w:highlight w:val="none"/>
        </w:rPr>
        <w:t>”</w:t>
      </w:r>
      <w:r>
        <w:rPr>
          <w:rFonts w:ascii="宋体" w:hAnsi="宋体" w:eastAsia="宋体" w:cs="宋体"/>
          <w:spacing w:val="-3"/>
          <w:sz w:val="28"/>
          <w:szCs w:val="28"/>
        </w:rPr>
        <w:t>装配式建筑具有“设计标准化、生产工厂化</w:t>
      </w:r>
      <w:r>
        <w:rPr>
          <w:rFonts w:hint="eastAsia" w:ascii="宋体" w:hAnsi="宋体" w:eastAsia="宋体" w:cs="宋体"/>
          <w:spacing w:val="-3"/>
          <w:sz w:val="28"/>
          <w:szCs w:val="28"/>
          <w:lang w:eastAsia="zh-CN"/>
        </w:rPr>
        <w:t>、</w:t>
      </w:r>
      <w:r>
        <w:rPr>
          <w:rFonts w:ascii="宋体" w:hAnsi="宋体" w:eastAsia="宋体" w:cs="宋体"/>
          <w:spacing w:val="6"/>
          <w:sz w:val="28"/>
          <w:szCs w:val="28"/>
        </w:rPr>
        <w:t>施工装配化、主体机电装修一体化、全过程管理</w:t>
      </w:r>
      <w:r>
        <w:rPr>
          <w:rFonts w:ascii="宋体" w:hAnsi="宋体" w:eastAsia="宋体" w:cs="宋体"/>
          <w:spacing w:val="5"/>
          <w:sz w:val="28"/>
          <w:szCs w:val="28"/>
        </w:rPr>
        <w:t>信息化</w:t>
      </w:r>
      <w:r>
        <w:rPr>
          <w:rFonts w:ascii="宋体" w:hAnsi="宋体" w:eastAsia="宋体" w:cs="宋体"/>
          <w:spacing w:val="-98"/>
          <w:sz w:val="28"/>
          <w:szCs w:val="28"/>
        </w:rPr>
        <w:t xml:space="preserve"> </w:t>
      </w:r>
      <w:r>
        <w:rPr>
          <w:rFonts w:ascii="宋体" w:hAnsi="宋体" w:eastAsia="宋体" w:cs="宋体"/>
          <w:spacing w:val="5"/>
          <w:sz w:val="28"/>
          <w:szCs w:val="28"/>
        </w:rPr>
        <w:t>”的特征</w:t>
      </w:r>
      <w:r>
        <w:rPr>
          <w:rFonts w:hint="eastAsia" w:ascii="宋体" w:hAnsi="宋体" w:eastAsia="宋体" w:cs="宋体"/>
          <w:spacing w:val="5"/>
          <w:sz w:val="28"/>
          <w:szCs w:val="28"/>
          <w:lang w:eastAsia="zh-CN"/>
        </w:rPr>
        <w:t>，</w:t>
      </w:r>
      <w:r>
        <w:rPr>
          <w:rFonts w:ascii="宋体" w:hAnsi="宋体" w:eastAsia="宋体" w:cs="宋体"/>
          <w:spacing w:val="6"/>
          <w:sz w:val="28"/>
          <w:szCs w:val="28"/>
        </w:rPr>
        <w:t>推行工程总承包模式，能将工程建设的全过程联结为完整的一体化产业链，全面发挥装配式建筑的建造优势。为了</w:t>
      </w:r>
      <w:r>
        <w:rPr>
          <w:rFonts w:hint="eastAsia" w:ascii="宋体" w:hAnsi="宋体" w:eastAsia="宋体" w:cs="宋体"/>
          <w:spacing w:val="6"/>
          <w:sz w:val="28"/>
          <w:szCs w:val="28"/>
          <w:highlight w:val="none"/>
          <w:lang w:val="en-US" w:eastAsia="zh-CN"/>
        </w:rPr>
        <w:t>智能建造</w:t>
      </w:r>
      <w:r>
        <w:rPr>
          <w:rFonts w:ascii="宋体" w:hAnsi="宋体" w:eastAsia="宋体" w:cs="宋体"/>
          <w:spacing w:val="6"/>
          <w:sz w:val="28"/>
          <w:szCs w:val="28"/>
        </w:rPr>
        <w:t>和</w:t>
      </w:r>
      <w:r>
        <w:rPr>
          <w:rFonts w:hint="eastAsia" w:ascii="宋体" w:hAnsi="宋体" w:eastAsia="宋体" w:cs="宋体"/>
          <w:spacing w:val="6"/>
          <w:sz w:val="28"/>
          <w:szCs w:val="28"/>
          <w:highlight w:val="none"/>
          <w:lang w:val="en-US" w:eastAsia="zh-CN"/>
        </w:rPr>
        <w:t>绿色建筑</w:t>
      </w:r>
      <w:r>
        <w:rPr>
          <w:rFonts w:ascii="宋体" w:hAnsi="宋体" w:eastAsia="宋体" w:cs="宋体"/>
          <w:spacing w:val="6"/>
          <w:sz w:val="28"/>
          <w:szCs w:val="28"/>
        </w:rPr>
        <w:t>的推广应用，本《计算细则》将以上两类应用作为创新</w:t>
      </w:r>
      <w:r>
        <w:rPr>
          <w:rFonts w:ascii="宋体" w:hAnsi="宋体" w:eastAsia="宋体" w:cs="宋体"/>
          <w:spacing w:val="-3"/>
          <w:sz w:val="28"/>
          <w:szCs w:val="28"/>
        </w:rPr>
        <w:t>项计入装配率。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z w:val="28"/>
          <w:szCs w:val="28"/>
        </w:rPr>
      </w:pPr>
      <w:r>
        <w:rPr>
          <w:rFonts w:ascii="Times New Roman" w:hAnsi="Times New Roman" w:eastAsia="Times New Roman" w:cs="Times New Roman"/>
          <w:b/>
          <w:bCs/>
          <w:spacing w:val="3"/>
          <w:position w:val="26"/>
          <w:sz w:val="28"/>
          <w:szCs w:val="28"/>
        </w:rPr>
        <w:t xml:space="preserve">4.0.2 </w:t>
      </w:r>
      <w:r>
        <w:rPr>
          <w:rFonts w:ascii="宋体" w:hAnsi="宋体" w:eastAsia="宋体" w:cs="宋体"/>
          <w:spacing w:val="3"/>
          <w:position w:val="26"/>
          <w:sz w:val="28"/>
          <w:szCs w:val="28"/>
        </w:rPr>
        <w:t>本条中的主体结构竖向部件包括柱、支撑、承重墙、延性墙板</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b w:val="0"/>
          <w:bCs w:val="0"/>
          <w:spacing w:val="-1"/>
          <w:sz w:val="28"/>
          <w:szCs w:val="28"/>
        </w:rPr>
      </w:pPr>
      <w:r>
        <w:rPr>
          <w:rFonts w:hint="eastAsia" w:asciiTheme="minorEastAsia" w:hAnsiTheme="minorEastAsia" w:eastAsiaTheme="minorEastAsia" w:cstheme="minorEastAsia"/>
          <w:b w:val="0"/>
          <w:bCs w:val="0"/>
          <w:spacing w:val="-1"/>
          <w:sz w:val="28"/>
          <w:szCs w:val="28"/>
        </w:rPr>
        <w:t>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Theme="minorEastAsia" w:hAnsiTheme="minorEastAsia" w:eastAsiaTheme="minorEastAsia" w:cstheme="minorEastAsia"/>
          <w:b w:val="0"/>
          <w:bCs w:val="0"/>
          <w:spacing w:val="-1"/>
          <w:sz w:val="28"/>
          <w:szCs w:val="28"/>
        </w:rPr>
      </w:pPr>
      <w:r>
        <w:rPr>
          <w:rFonts w:hint="eastAsia" w:asciiTheme="minorEastAsia" w:hAnsiTheme="minorEastAsia" w:eastAsiaTheme="minorEastAsia" w:cstheme="minorEastAsia"/>
          <w:b w:val="0"/>
          <w:bCs w:val="0"/>
          <w:spacing w:val="-1"/>
          <w:sz w:val="28"/>
          <w:szCs w:val="28"/>
        </w:rPr>
        <w:t>主体结构竖向构件全部采用钢结构时，竖向承重部件指标分值</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b w:val="0"/>
          <w:bCs w:val="0"/>
          <w:spacing w:val="-1"/>
          <w:sz w:val="28"/>
          <w:szCs w:val="28"/>
        </w:rPr>
      </w:pPr>
      <w:r>
        <w:rPr>
          <w:rFonts w:hint="eastAsia" w:asciiTheme="minorEastAsia" w:hAnsiTheme="minorEastAsia" w:eastAsiaTheme="minorEastAsia" w:cstheme="minorEastAsia"/>
          <w:b w:val="0"/>
          <w:bCs w:val="0"/>
          <w:spacing w:val="-1"/>
          <w:sz w:val="28"/>
          <w:szCs w:val="28"/>
        </w:rPr>
        <w:t>得分应为</w:t>
      </w:r>
      <w:r>
        <w:rPr>
          <w:rFonts w:hint="eastAsia" w:asciiTheme="minorEastAsia" w:hAnsiTheme="minorEastAsia" w:eastAsiaTheme="minorEastAsia" w:cstheme="minorEastAsia"/>
          <w:b w:val="0"/>
          <w:bCs w:val="0"/>
          <w:spacing w:val="-1"/>
          <w:sz w:val="28"/>
          <w:szCs w:val="28"/>
          <w:highlight w:val="none"/>
        </w:rPr>
        <w:t xml:space="preserve"> </w:t>
      </w:r>
      <w:r>
        <w:rPr>
          <w:rFonts w:hint="eastAsia" w:asciiTheme="minorEastAsia" w:hAnsiTheme="minorEastAsia" w:eastAsiaTheme="minorEastAsia" w:cstheme="minorEastAsia"/>
          <w:b w:val="0"/>
          <w:bCs w:val="0"/>
          <w:spacing w:val="-1"/>
          <w:sz w:val="28"/>
          <w:szCs w:val="28"/>
          <w:highlight w:val="none"/>
          <w:lang w:val="en-US" w:eastAsia="zh-CN"/>
        </w:rPr>
        <w:t>30</w:t>
      </w:r>
      <w:r>
        <w:rPr>
          <w:rFonts w:hint="eastAsia" w:asciiTheme="minorEastAsia" w:hAnsiTheme="minorEastAsia" w:eastAsiaTheme="minorEastAsia" w:cstheme="minorEastAsia"/>
          <w:b w:val="0"/>
          <w:bCs w:val="0"/>
          <w:spacing w:val="-1"/>
          <w:sz w:val="28"/>
          <w:szCs w:val="28"/>
        </w:rPr>
        <w:t>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Theme="minorEastAsia" w:hAnsiTheme="minorEastAsia" w:eastAsiaTheme="minorEastAsia" w:cstheme="minorEastAsia"/>
          <w:b w:val="0"/>
          <w:bCs w:val="0"/>
          <w:spacing w:val="-1"/>
          <w:sz w:val="28"/>
          <w:szCs w:val="28"/>
        </w:rPr>
      </w:pPr>
      <w:r>
        <w:rPr>
          <w:rFonts w:hint="eastAsia" w:asciiTheme="minorEastAsia" w:hAnsiTheme="minorEastAsia" w:eastAsiaTheme="minorEastAsia" w:cstheme="minorEastAsia"/>
          <w:b w:val="0"/>
          <w:bCs w:val="0"/>
          <w:spacing w:val="-1"/>
          <w:sz w:val="28"/>
          <w:szCs w:val="28"/>
        </w:rPr>
        <w:t>当符合下列条件时，竖向预制部件间连接部分的混凝土体积可</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b w:val="0"/>
          <w:bCs w:val="0"/>
          <w:spacing w:val="-1"/>
          <w:sz w:val="28"/>
          <w:szCs w:val="28"/>
        </w:rPr>
      </w:pPr>
      <w:r>
        <w:rPr>
          <w:rFonts w:hint="eastAsia" w:asciiTheme="minorEastAsia" w:hAnsiTheme="minorEastAsia" w:eastAsiaTheme="minorEastAsia" w:cstheme="minorEastAsia"/>
          <w:b w:val="0"/>
          <w:bCs w:val="0"/>
          <w:spacing w:val="-1"/>
          <w:sz w:val="28"/>
          <w:szCs w:val="28"/>
        </w:rPr>
        <w:t xml:space="preserve">计入 </w:t>
      </w:r>
      <w:r>
        <w:rPr>
          <w:rFonts w:hint="default" w:ascii="Times New Roman" w:hAnsi="Times New Roman" w:cs="Times New Roman" w:eastAsiaTheme="minorEastAsia"/>
          <w:b w:val="0"/>
          <w:bCs w:val="0"/>
          <w:spacing w:val="-1"/>
          <w:sz w:val="28"/>
          <w:szCs w:val="28"/>
        </w:rPr>
        <w:t>V</w:t>
      </w:r>
      <w:r>
        <w:rPr>
          <w:rFonts w:hint="default" w:ascii="Times New Roman" w:hAnsi="Times New Roman" w:cs="Times New Roman" w:eastAsiaTheme="minorEastAsia"/>
          <w:b w:val="0"/>
          <w:bCs w:val="0"/>
          <w:spacing w:val="-1"/>
          <w:sz w:val="28"/>
          <w:szCs w:val="28"/>
          <w:vertAlign w:val="subscript"/>
        </w:rPr>
        <w:t>1a</w:t>
      </w:r>
      <w:r>
        <w:rPr>
          <w:rFonts w:hint="default" w:ascii="Times New Roman" w:hAnsi="Times New Roman" w:cs="Times New Roman" w:eastAsiaTheme="minorEastAsia"/>
          <w:b w:val="0"/>
          <w:bCs w:val="0"/>
          <w:spacing w:val="-1"/>
          <w:sz w:val="28"/>
          <w:szCs w:val="28"/>
        </w:rPr>
        <w:t xml:space="preserve"> </w:t>
      </w:r>
      <w:r>
        <w:rPr>
          <w:rFonts w:hint="eastAsia" w:asciiTheme="minorEastAsia" w:hAnsiTheme="minorEastAsia" w:eastAsiaTheme="minorEastAsia" w:cstheme="minorEastAsia"/>
          <w:b w:val="0"/>
          <w:bCs w:val="0"/>
          <w:spacing w:val="-1"/>
          <w:sz w:val="28"/>
          <w:szCs w:val="28"/>
        </w:rPr>
        <w:t>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Theme="minorEastAsia" w:hAnsiTheme="minorEastAsia" w:eastAsiaTheme="minorEastAsia" w:cstheme="minorEastAsia"/>
          <w:b w:val="0"/>
          <w:bCs w:val="0"/>
          <w:spacing w:val="-1"/>
          <w:sz w:val="28"/>
          <w:szCs w:val="28"/>
        </w:rPr>
      </w:pPr>
      <w:r>
        <w:rPr>
          <w:rFonts w:hint="default" w:ascii="Times New Roman" w:hAnsi="Times New Roman" w:cs="Times New Roman" w:eastAsiaTheme="minorEastAsia"/>
          <w:b w:val="0"/>
          <w:bCs w:val="0"/>
          <w:spacing w:val="-1"/>
          <w:sz w:val="28"/>
          <w:szCs w:val="28"/>
        </w:rPr>
        <w:t xml:space="preserve">1 </w:t>
      </w:r>
      <w:r>
        <w:rPr>
          <w:rFonts w:hint="eastAsia" w:asciiTheme="minorEastAsia" w:hAnsiTheme="minorEastAsia" w:eastAsiaTheme="minorEastAsia" w:cstheme="minorEastAsia"/>
          <w:b w:val="0"/>
          <w:bCs w:val="0"/>
          <w:spacing w:val="-1"/>
          <w:sz w:val="28"/>
          <w:szCs w:val="28"/>
        </w:rPr>
        <w:t>预制墙板之间（包括预制剪力墙与预制非承重墙之间）宽度 不大于 600mm 的竖向现浇段和高度不大于 300mm 的水平后浇带、圈梁的后浇混凝土体积。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Theme="minorEastAsia" w:hAnsiTheme="minorEastAsia" w:eastAsiaTheme="minorEastAsia" w:cstheme="minorEastAsia"/>
          <w:b w:val="0"/>
          <w:bCs w:val="0"/>
          <w:spacing w:val="-1"/>
          <w:sz w:val="28"/>
          <w:szCs w:val="28"/>
        </w:rPr>
      </w:pPr>
      <w:r>
        <w:rPr>
          <w:rFonts w:hint="default" w:ascii="Times New Roman" w:hAnsi="Times New Roman" w:cs="Times New Roman" w:eastAsiaTheme="minorEastAsia"/>
          <w:b w:val="0"/>
          <w:bCs w:val="0"/>
          <w:spacing w:val="-1"/>
          <w:sz w:val="28"/>
          <w:szCs w:val="28"/>
        </w:rPr>
        <w:t xml:space="preserve">2 </w:t>
      </w:r>
      <w:r>
        <w:rPr>
          <w:rFonts w:hint="eastAsia" w:asciiTheme="minorEastAsia" w:hAnsiTheme="minorEastAsia" w:eastAsiaTheme="minorEastAsia" w:cstheme="minorEastAsia"/>
          <w:b w:val="0"/>
          <w:bCs w:val="0"/>
          <w:spacing w:val="-1"/>
          <w:sz w:val="28"/>
          <w:szCs w:val="28"/>
        </w:rPr>
        <w:t>预制框架柱和框架梁之间柱梁节点区的后浇混凝土体积。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Theme="minorEastAsia" w:hAnsiTheme="minorEastAsia" w:eastAsiaTheme="minorEastAsia" w:cstheme="minorEastAsia"/>
          <w:b w:val="0"/>
          <w:bCs w:val="0"/>
          <w:spacing w:val="-1"/>
          <w:sz w:val="28"/>
          <w:szCs w:val="28"/>
        </w:rPr>
      </w:pPr>
      <w:r>
        <w:rPr>
          <w:rFonts w:hint="default" w:ascii="Times New Roman" w:hAnsi="Times New Roman" w:cs="Times New Roman" w:eastAsiaTheme="minorEastAsia"/>
          <w:b w:val="0"/>
          <w:bCs w:val="0"/>
          <w:spacing w:val="-1"/>
          <w:sz w:val="28"/>
          <w:szCs w:val="28"/>
        </w:rPr>
        <w:t xml:space="preserve">3 </w:t>
      </w:r>
      <w:r>
        <w:rPr>
          <w:rFonts w:hint="eastAsia" w:asciiTheme="minorEastAsia" w:hAnsiTheme="minorEastAsia" w:eastAsiaTheme="minorEastAsia" w:cstheme="minorEastAsia"/>
          <w:b w:val="0"/>
          <w:bCs w:val="0"/>
          <w:spacing w:val="-1"/>
          <w:sz w:val="28"/>
          <w:szCs w:val="28"/>
        </w:rPr>
        <w:t>预制柱间高度不大于柱截面较小尺寸的连接区后浇混凝土体积</w:t>
      </w:r>
      <w:r>
        <w:rPr>
          <w:rFonts w:hint="eastAsia" w:asciiTheme="minorEastAsia" w:hAnsiTheme="minorEastAsia" w:eastAsiaTheme="minorEastAsia" w:cstheme="minorEastAsia"/>
          <w:b w:val="0"/>
          <w:bCs w:val="0"/>
          <w:spacing w:val="-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Theme="minorEastAsia" w:hAnsiTheme="minorEastAsia" w:eastAsiaTheme="minorEastAsia" w:cstheme="minorEastAsia"/>
          <w:b w:val="0"/>
          <w:bCs w:val="0"/>
          <w:spacing w:val="-1"/>
          <w:sz w:val="28"/>
          <w:szCs w:val="28"/>
        </w:rPr>
      </w:pPr>
      <w:r>
        <w:rPr>
          <w:rFonts w:hint="default" w:ascii="Times New Roman" w:hAnsi="Times New Roman" w:cs="Times New Roman" w:eastAsiaTheme="minorEastAsia"/>
          <w:b w:val="0"/>
          <w:bCs w:val="0"/>
          <w:spacing w:val="-1"/>
          <w:sz w:val="28"/>
          <w:szCs w:val="28"/>
        </w:rPr>
        <w:t xml:space="preserve">4 </w:t>
      </w:r>
      <w:r>
        <w:rPr>
          <w:rFonts w:hint="eastAsia" w:asciiTheme="minorEastAsia" w:hAnsiTheme="minorEastAsia" w:eastAsiaTheme="minorEastAsia" w:cstheme="minorEastAsia"/>
          <w:b w:val="0"/>
          <w:bCs w:val="0"/>
          <w:spacing w:val="-1"/>
          <w:sz w:val="28"/>
          <w:szCs w:val="28"/>
        </w:rPr>
        <w:t>当预制构件兼作外模板使用时。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Theme="minorEastAsia" w:hAnsiTheme="minorEastAsia" w:eastAsiaTheme="minorEastAsia" w:cstheme="minorEastAsia"/>
          <w:b w:val="0"/>
          <w:bCs w:val="0"/>
          <w:spacing w:val="-1"/>
          <w:sz w:val="28"/>
          <w:szCs w:val="28"/>
        </w:rPr>
      </w:pPr>
      <w:r>
        <w:rPr>
          <w:rFonts w:hint="default" w:ascii="Times New Roman" w:hAnsi="Times New Roman" w:cs="Times New Roman" w:eastAsiaTheme="minorEastAsia"/>
          <w:b w:val="0"/>
          <w:bCs w:val="0"/>
          <w:spacing w:val="-1"/>
          <w:sz w:val="28"/>
          <w:szCs w:val="28"/>
        </w:rPr>
        <w:t xml:space="preserve">5 </w:t>
      </w:r>
      <w:r>
        <w:rPr>
          <w:rFonts w:hint="eastAsia" w:asciiTheme="minorEastAsia" w:hAnsiTheme="minorEastAsia" w:eastAsiaTheme="minorEastAsia" w:cstheme="minorEastAsia"/>
          <w:b w:val="0"/>
          <w:bCs w:val="0"/>
          <w:spacing w:val="-1"/>
          <w:sz w:val="28"/>
          <w:szCs w:val="28"/>
        </w:rPr>
        <w:t>结构形式为框架剪力墙、框架核心筒结构，当框架柱采用预 制，剪力墙、核心筒采用现浇混凝土时，竖向部件的预制应用比例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b w:val="0"/>
          <w:bCs w:val="0"/>
          <w:spacing w:val="-1"/>
          <w:sz w:val="28"/>
          <w:szCs w:val="28"/>
        </w:rPr>
      </w:pPr>
      <w:r>
        <w:rPr>
          <w:rFonts w:hint="eastAsia" w:asciiTheme="minorEastAsia" w:hAnsiTheme="minorEastAsia" w:eastAsiaTheme="minorEastAsia" w:cstheme="minorEastAsia"/>
          <w:b w:val="0"/>
          <w:bCs w:val="0"/>
          <w:spacing w:val="-1"/>
          <w:sz w:val="28"/>
          <w:szCs w:val="28"/>
        </w:rPr>
        <w:t>可只计算框架柱部分，剪力墙、核心筒部分分子分母均不考虑。</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56" w:firstLineChars="200"/>
        <w:jc w:val="left"/>
        <w:textAlignment w:val="baseline"/>
        <w:rPr>
          <w:rFonts w:hint="eastAsia" w:asciiTheme="minorEastAsia" w:hAnsiTheme="minorEastAsia" w:eastAsiaTheme="minorEastAsia" w:cstheme="minorEastAsia"/>
          <w:b w:val="0"/>
          <w:bCs w:val="0"/>
          <w:spacing w:val="-1"/>
          <w:sz w:val="28"/>
          <w:szCs w:val="28"/>
        </w:rPr>
      </w:pPr>
      <w:r>
        <w:rPr>
          <w:rFonts w:hint="eastAsia" w:asciiTheme="minorEastAsia" w:hAnsiTheme="minorEastAsia" w:eastAsiaTheme="minorEastAsia" w:cstheme="minorEastAsia"/>
          <w:b w:val="0"/>
          <w:bCs w:val="0"/>
          <w:spacing w:val="-1"/>
          <w:sz w:val="28"/>
          <w:szCs w:val="28"/>
        </w:rPr>
        <w:t>对相关规范规定必须现浇的竖向构件，计算装配率时，分子分母均不考虑。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pacing w:val="-1"/>
          <w:sz w:val="28"/>
          <w:szCs w:val="28"/>
        </w:rPr>
      </w:pPr>
      <w:r>
        <w:rPr>
          <w:rFonts w:ascii="Times New Roman" w:hAnsi="Times New Roman" w:eastAsia="Times New Roman" w:cs="Times New Roman"/>
          <w:b/>
          <w:bCs/>
          <w:spacing w:val="3"/>
          <w:sz w:val="28"/>
          <w:szCs w:val="28"/>
        </w:rPr>
        <w:t xml:space="preserve">4.0.3 </w:t>
      </w:r>
      <w:r>
        <w:rPr>
          <w:rFonts w:ascii="宋体" w:hAnsi="宋体" w:eastAsia="宋体" w:cs="宋体"/>
          <w:spacing w:val="3"/>
          <w:sz w:val="28"/>
          <w:szCs w:val="28"/>
        </w:rPr>
        <w:t>本条中的梁包括预制混凝土梁、钢梁等；板包括叠合楼板、预</w:t>
      </w:r>
      <w:r>
        <w:rPr>
          <w:rFonts w:ascii="宋体" w:hAnsi="宋体" w:eastAsia="宋体" w:cs="宋体"/>
          <w:spacing w:val="9"/>
          <w:sz w:val="28"/>
          <w:szCs w:val="28"/>
        </w:rPr>
        <w:t xml:space="preserve"> </w:t>
      </w:r>
      <w:r>
        <w:rPr>
          <w:rFonts w:ascii="宋体" w:hAnsi="宋体" w:eastAsia="宋体" w:cs="宋体"/>
          <w:spacing w:val="8"/>
          <w:sz w:val="28"/>
          <w:szCs w:val="28"/>
        </w:rPr>
        <w:t>制楼板、密肋楼板、压型钢板组合楼板、预应力</w:t>
      </w:r>
      <w:r>
        <w:rPr>
          <w:rFonts w:ascii="宋体" w:hAnsi="宋体" w:eastAsia="宋体" w:cs="宋体"/>
          <w:spacing w:val="7"/>
          <w:sz w:val="28"/>
          <w:szCs w:val="28"/>
        </w:rPr>
        <w:t>空心楼板（</w:t>
      </w:r>
      <w:r>
        <w:rPr>
          <w:rFonts w:ascii="Times New Roman" w:hAnsi="Times New Roman" w:eastAsia="Times New Roman" w:cs="Times New Roman"/>
          <w:sz w:val="28"/>
          <w:szCs w:val="28"/>
        </w:rPr>
        <w:t>SPD</w:t>
      </w:r>
      <w:r>
        <w:rPr>
          <w:rFonts w:ascii="宋体" w:hAnsi="宋体" w:eastAsia="宋体" w:cs="宋体"/>
          <w:spacing w:val="7"/>
          <w:sz w:val="28"/>
          <w:szCs w:val="28"/>
        </w:rPr>
        <w:t>）</w:t>
      </w:r>
      <w:r>
        <w:rPr>
          <w:rFonts w:hint="eastAsia" w:ascii="宋体" w:hAnsi="宋体" w:eastAsia="宋体" w:cs="宋体"/>
          <w:spacing w:val="7"/>
          <w:sz w:val="28"/>
          <w:szCs w:val="28"/>
          <w:lang w:eastAsia="zh-CN"/>
        </w:rPr>
        <w:t>、</w:t>
      </w:r>
      <w:r>
        <w:rPr>
          <w:rFonts w:hint="eastAsia" w:ascii="宋体" w:hAnsi="宋体" w:eastAsia="宋体" w:cs="宋体"/>
          <w:spacing w:val="8"/>
          <w:sz w:val="28"/>
          <w:szCs w:val="28"/>
          <w:lang w:val="en-US" w:eastAsia="zh-CN"/>
        </w:rPr>
        <w:t>钢筋桁架楼</w:t>
      </w:r>
      <w:r>
        <w:rPr>
          <w:rFonts w:hint="eastAsia" w:ascii="宋体" w:hAnsi="宋体" w:eastAsia="宋体" w:cs="宋体"/>
          <w:spacing w:val="7"/>
          <w:sz w:val="28"/>
          <w:szCs w:val="28"/>
          <w:lang w:val="en-US" w:eastAsia="zh-CN"/>
        </w:rPr>
        <w:t>承板（仅限于钢结构）</w:t>
      </w:r>
      <w:r>
        <w:rPr>
          <w:rFonts w:ascii="宋体" w:hAnsi="宋体" w:eastAsia="宋体" w:cs="宋体"/>
          <w:spacing w:val="-1"/>
          <w:sz w:val="28"/>
          <w:szCs w:val="28"/>
        </w:rPr>
        <w:t>等；楼梯包括预制混凝土楼梯、钢楼梯等。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预制部件间宽度不大于300mm时，该部分的水平投影面积可计入</w:t>
      </w:r>
      <w:r>
        <w:rPr>
          <w:rFonts w:hint="eastAsia" w:ascii="Times New Roman" w:hAnsi="Times New Roman" w:eastAsia="Times New Roman" w:cs="Times New Roman"/>
          <w:i/>
          <w:iCs/>
          <w:color w:val="auto"/>
          <w:spacing w:val="-10"/>
          <w:sz w:val="28"/>
          <w:szCs w:val="28"/>
          <w:lang w:val="en-US" w:eastAsia="zh-CN"/>
        </w:rPr>
        <w:t>A</w:t>
      </w:r>
      <w:r>
        <w:rPr>
          <w:rFonts w:hint="eastAsia" w:ascii="Times New Roman" w:hAnsi="Times New Roman" w:eastAsia="Times New Roman" w:cs="Times New Roman"/>
          <w:i/>
          <w:iCs/>
          <w:color w:val="auto"/>
          <w:spacing w:val="-10"/>
          <w:sz w:val="28"/>
          <w:szCs w:val="28"/>
          <w:vertAlign w:val="subscript"/>
          <w:lang w:val="en-US" w:eastAsia="zh-CN"/>
        </w:rPr>
        <w:t>1b</w:t>
      </w:r>
      <w:r>
        <w:rPr>
          <w:rFonts w:hint="eastAsia" w:ascii="宋体" w:hAnsi="宋体" w:eastAsia="宋体" w:cs="宋体"/>
          <w:color w:val="auto"/>
          <w:spacing w:val="8"/>
          <w:sz w:val="28"/>
          <w:szCs w:val="28"/>
          <w:lang w:val="en-US" w:eastAsia="zh-CN"/>
        </w:rPr>
        <w:t xml:space="preserve"> 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凸窗较为复杂 ，可将水平挑板和预制围护墙分别按</w:t>
      </w:r>
      <w:r>
        <w:rPr>
          <w:rFonts w:hint="default" w:ascii="Times New Roman" w:hAnsi="Times New Roman" w:eastAsia="宋体" w:cs="Times New Roman"/>
          <w:color w:val="auto"/>
          <w:spacing w:val="8"/>
          <w:sz w:val="28"/>
          <w:szCs w:val="28"/>
          <w:lang w:val="en-US" w:eastAsia="zh-CN"/>
        </w:rPr>
        <w:t xml:space="preserve"> 4.0.3 </w:t>
      </w:r>
      <w:r>
        <w:rPr>
          <w:rFonts w:hint="eastAsia" w:ascii="宋体" w:hAnsi="宋体" w:eastAsia="宋体" w:cs="宋体"/>
          <w:color w:val="auto"/>
          <w:spacing w:val="8"/>
          <w:sz w:val="28"/>
          <w:szCs w:val="28"/>
          <w:lang w:val="en-US" w:eastAsia="zh-CN"/>
        </w:rPr>
        <w:t>和</w:t>
      </w:r>
      <w:r>
        <w:rPr>
          <w:rFonts w:hint="default" w:ascii="Times New Roman" w:hAnsi="Times New Roman" w:eastAsia="宋体" w:cs="Times New Roman"/>
          <w:color w:val="auto"/>
          <w:spacing w:val="8"/>
          <w:sz w:val="28"/>
          <w:szCs w:val="28"/>
          <w:highlight w:val="none"/>
          <w:lang w:val="en-US" w:eastAsia="zh-CN"/>
        </w:rPr>
        <w:t>4.0.</w:t>
      </w:r>
      <w:r>
        <w:rPr>
          <w:rFonts w:hint="eastAsia" w:ascii="Times New Roman" w:hAnsi="Times New Roman" w:eastAsia="宋体" w:cs="Times New Roman"/>
          <w:color w:val="auto"/>
          <w:spacing w:val="8"/>
          <w:sz w:val="28"/>
          <w:szCs w:val="28"/>
          <w:highlight w:val="none"/>
          <w:lang w:val="en-US" w:eastAsia="zh-CN"/>
        </w:rPr>
        <w:t>5</w:t>
      </w:r>
      <w:r>
        <w:rPr>
          <w:rFonts w:hint="default" w:ascii="Times New Roman" w:hAnsi="Times New Roman" w:eastAsia="宋体" w:cs="Times New Roman"/>
          <w:color w:val="auto"/>
          <w:spacing w:val="8"/>
          <w:sz w:val="28"/>
          <w:szCs w:val="28"/>
          <w:highlight w:val="none"/>
          <w:lang w:val="en-US" w:eastAsia="zh-CN"/>
        </w:rPr>
        <w:t xml:space="preserve"> </w:t>
      </w:r>
      <w:r>
        <w:rPr>
          <w:rFonts w:hint="eastAsia" w:ascii="宋体" w:hAnsi="宋体" w:eastAsia="宋体" w:cs="宋体"/>
          <w:color w:val="auto"/>
          <w:spacing w:val="8"/>
          <w:sz w:val="28"/>
          <w:szCs w:val="28"/>
          <w:lang w:val="en-US" w:eastAsia="zh-CN"/>
        </w:rPr>
        <w:t>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spacing w:val="8"/>
          <w:sz w:val="28"/>
          <w:szCs w:val="28"/>
          <w:lang w:val="en-US" w:eastAsia="zh-CN"/>
        </w:rPr>
      </w:pPr>
      <w:r>
        <w:rPr>
          <w:rFonts w:hint="eastAsia" w:ascii="宋体" w:hAnsi="宋体" w:eastAsia="宋体" w:cs="宋体"/>
          <w:spacing w:val="8"/>
          <w:sz w:val="28"/>
          <w:szCs w:val="28"/>
          <w:lang w:val="en-US" w:eastAsia="zh-CN"/>
        </w:rPr>
        <w:t xml:space="preserve">预制叠合梁和预制围护墙集成在一体时，可将预制梁部分与预制围护墙部分分别按 </w:t>
      </w:r>
      <w:r>
        <w:rPr>
          <w:rFonts w:hint="default" w:ascii="宋体" w:hAnsi="宋体" w:eastAsia="宋体" w:cs="宋体"/>
          <w:spacing w:val="8"/>
          <w:sz w:val="28"/>
          <w:szCs w:val="28"/>
          <w:lang w:val="en-US" w:eastAsia="zh-CN"/>
        </w:rPr>
        <w:t xml:space="preserve">4.0.3 </w:t>
      </w:r>
      <w:r>
        <w:rPr>
          <w:rFonts w:hint="eastAsia" w:ascii="宋体" w:hAnsi="宋体" w:eastAsia="宋体" w:cs="宋体"/>
          <w:spacing w:val="8"/>
          <w:sz w:val="28"/>
          <w:szCs w:val="28"/>
          <w:lang w:val="en-US" w:eastAsia="zh-CN"/>
        </w:rPr>
        <w:t xml:space="preserve">和 </w:t>
      </w:r>
      <w:r>
        <w:rPr>
          <w:rFonts w:hint="default" w:ascii="宋体" w:hAnsi="宋体" w:eastAsia="宋体" w:cs="宋体"/>
          <w:spacing w:val="8"/>
          <w:sz w:val="28"/>
          <w:szCs w:val="28"/>
          <w:highlight w:val="none"/>
          <w:lang w:val="en-US" w:eastAsia="zh-CN"/>
        </w:rPr>
        <w:t>4.0.</w:t>
      </w:r>
      <w:r>
        <w:rPr>
          <w:rFonts w:hint="eastAsia" w:ascii="宋体" w:hAnsi="宋体" w:eastAsia="宋体" w:cs="宋体"/>
          <w:spacing w:val="8"/>
          <w:sz w:val="28"/>
          <w:szCs w:val="28"/>
          <w:highlight w:val="none"/>
          <w:lang w:val="en-US" w:eastAsia="zh-CN"/>
        </w:rPr>
        <w:t>5</w:t>
      </w:r>
      <w:r>
        <w:rPr>
          <w:rFonts w:hint="default"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val="en-US" w:eastAsia="zh-CN"/>
        </w:rPr>
        <w:t>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spacing w:val="8"/>
          <w:sz w:val="28"/>
          <w:szCs w:val="28"/>
          <w:lang w:val="en-US" w:eastAsia="zh-CN"/>
        </w:rPr>
      </w:pPr>
      <w:r>
        <w:rPr>
          <w:rFonts w:hint="eastAsia" w:ascii="宋体" w:hAnsi="宋体" w:eastAsia="宋体" w:cs="宋体"/>
          <w:spacing w:val="8"/>
          <w:sz w:val="28"/>
          <w:szCs w:val="28"/>
          <w:lang w:val="en-US" w:eastAsia="zh-CN"/>
        </w:rPr>
        <w:t>电梯井、设备管井以及与竖向构件重合部分的水平投影面积不计入</w:t>
      </w:r>
      <w:r>
        <w:rPr>
          <w:rFonts w:hint="default" w:ascii="宋体" w:hAnsi="宋体" w:eastAsia="宋体" w:cs="宋体"/>
          <w:spacing w:val="8"/>
          <w:sz w:val="28"/>
          <w:szCs w:val="28"/>
          <w:lang w:val="en-US" w:eastAsia="zh-CN"/>
        </w:rPr>
        <w:t xml:space="preserve">A1 </w:t>
      </w:r>
      <w:r>
        <w:rPr>
          <w:rFonts w:hint="eastAsia" w:ascii="宋体" w:hAnsi="宋体" w:eastAsia="宋体" w:cs="宋体"/>
          <w:spacing w:val="8"/>
          <w:sz w:val="28"/>
          <w:szCs w:val="28"/>
          <w:lang w:val="en-US" w:eastAsia="zh-CN"/>
        </w:rPr>
        <w:t>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default" w:ascii="宋体" w:hAnsi="宋体" w:eastAsia="宋体" w:cs="宋体"/>
          <w:spacing w:val="8"/>
          <w:sz w:val="28"/>
          <w:szCs w:val="28"/>
          <w:highlight w:val="yellow"/>
          <w:lang w:val="en-US" w:eastAsia="zh-CN"/>
        </w:rPr>
      </w:pP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highlight w:val="none"/>
          <w:lang w:val="en-US" w:eastAsia="zh-CN"/>
        </w:rPr>
        <w:t xml:space="preserve"> 对于不在楼层标高处的结构构件如飘窗、层间空调板及有水房间等可不计入水平投影面积。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imes New Roman" w:hAnsi="Times New Roman" w:cs="Times New Roman" w:eastAsiaTheme="minorEastAsia"/>
          <w:b w:val="0"/>
          <w:bCs w:val="0"/>
          <w:spacing w:val="-1"/>
          <w:sz w:val="28"/>
          <w:szCs w:val="28"/>
        </w:rPr>
      </w:pPr>
      <w:r>
        <w:rPr>
          <w:rFonts w:ascii="Times New Roman" w:hAnsi="Times New Roman" w:eastAsia="Times New Roman" w:cs="Times New Roman"/>
          <w:b/>
          <w:bCs/>
          <w:spacing w:val="3"/>
          <w:sz w:val="28"/>
          <w:szCs w:val="28"/>
        </w:rPr>
        <w:t>4.0.</w:t>
      </w:r>
      <w:r>
        <w:rPr>
          <w:rFonts w:hint="eastAsia" w:ascii="Times New Roman" w:hAnsi="Times New Roman" w:eastAsia="宋体" w:cs="Times New Roman"/>
          <w:b/>
          <w:bCs/>
          <w:spacing w:val="3"/>
          <w:sz w:val="28"/>
          <w:szCs w:val="28"/>
          <w:lang w:val="en-US" w:eastAsia="zh-CN"/>
        </w:rPr>
        <w:t>4</w:t>
      </w:r>
      <w:r>
        <w:rPr>
          <w:rFonts w:ascii="Times New Roman" w:hAnsi="Times New Roman" w:eastAsia="Times New Roman" w:cs="Times New Roman"/>
          <w:b/>
          <w:bCs/>
          <w:spacing w:val="3"/>
          <w:sz w:val="28"/>
          <w:szCs w:val="28"/>
        </w:rPr>
        <w:t xml:space="preserve"> </w:t>
      </w:r>
      <w:r>
        <w:rPr>
          <w:rFonts w:ascii="宋体" w:hAnsi="宋体" w:eastAsia="宋体" w:cs="宋体"/>
          <w:spacing w:val="3"/>
          <w:sz w:val="28"/>
          <w:szCs w:val="28"/>
        </w:rPr>
        <w:t>新型建筑围护墙体的应用对提高建筑质量和品质、建造模</w:t>
      </w:r>
      <w:r>
        <w:rPr>
          <w:rFonts w:ascii="宋体" w:hAnsi="宋体" w:eastAsia="宋体" w:cs="宋体"/>
          <w:spacing w:val="6"/>
          <w:sz w:val="28"/>
          <w:szCs w:val="28"/>
        </w:rPr>
        <w:t>式</w:t>
      </w:r>
      <w:r>
        <w:rPr>
          <w:rFonts w:hint="default" w:ascii="Times New Roman" w:hAnsi="Times New Roman" w:cs="Times New Roman" w:eastAsiaTheme="minorEastAsia"/>
          <w:b w:val="0"/>
          <w:bCs w:val="0"/>
          <w:spacing w:val="-1"/>
          <w:sz w:val="28"/>
          <w:szCs w:val="28"/>
        </w:rPr>
        <w:t>的改变等都具有重要意义，积极推广新型建筑围护墙体也是装配式建筑的重点工作。非砌筑是新型建筑围护墙体的共同特征之一， 非砌筑类型墙体包括非承重预制普通混凝土墙板、轻质条板等各种中</w:t>
      </w:r>
      <w:r>
        <w:rPr>
          <w:rFonts w:hint="eastAsia" w:ascii="Times New Roman" w:hAnsi="Times New Roman" w:cs="Times New Roman" w:eastAsiaTheme="minorEastAsia"/>
          <w:b w:val="0"/>
          <w:bCs w:val="0"/>
          <w:spacing w:val="-1"/>
          <w:sz w:val="28"/>
          <w:szCs w:val="28"/>
          <w:lang w:eastAsia="zh-CN"/>
        </w:rPr>
        <w:t>、</w:t>
      </w:r>
      <w:r>
        <w:rPr>
          <w:rFonts w:hint="default" w:ascii="Times New Roman" w:hAnsi="Times New Roman" w:cs="Times New Roman" w:eastAsiaTheme="minorEastAsia"/>
          <w:b w:val="0"/>
          <w:bCs w:val="0"/>
          <w:spacing w:val="-1"/>
          <w:sz w:val="28"/>
          <w:szCs w:val="28"/>
        </w:rPr>
        <w:t>大型板材、不设内衬墙的单元式玻璃幕墙、木骨架或轻钢龙骨式复合墙体，以及以</w:t>
      </w:r>
      <w:r>
        <w:rPr>
          <w:rFonts w:hint="eastAsia" w:ascii="Times New Roman" w:hAnsi="Times New Roman" w:cs="Times New Roman" w:eastAsiaTheme="minorEastAsia"/>
          <w:b w:val="0"/>
          <w:bCs w:val="0"/>
          <w:spacing w:val="-1"/>
          <w:sz w:val="28"/>
          <w:szCs w:val="28"/>
          <w:lang w:eastAsia="zh-CN"/>
        </w:rPr>
        <w:t>“</w:t>
      </w:r>
      <w:r>
        <w:rPr>
          <w:rFonts w:hint="default" w:ascii="Times New Roman" w:hAnsi="Times New Roman" w:cs="Times New Roman" w:eastAsiaTheme="minorEastAsia"/>
          <w:b w:val="0"/>
          <w:bCs w:val="0"/>
          <w:spacing w:val="-1"/>
          <w:sz w:val="28"/>
          <w:szCs w:val="28"/>
        </w:rPr>
        <w:t>干法</w:t>
      </w:r>
      <w:r>
        <w:rPr>
          <w:rFonts w:hint="eastAsia" w:ascii="Times New Roman" w:hAnsi="Times New Roman" w:cs="Times New Roman" w:eastAsiaTheme="minorEastAsia"/>
          <w:b w:val="0"/>
          <w:bCs w:val="0"/>
          <w:spacing w:val="-1"/>
          <w:sz w:val="28"/>
          <w:szCs w:val="28"/>
          <w:lang w:eastAsia="zh-CN"/>
        </w:rPr>
        <w:t>”</w:t>
      </w:r>
      <w:r>
        <w:rPr>
          <w:rFonts w:hint="default" w:ascii="Times New Roman" w:hAnsi="Times New Roman" w:cs="Times New Roman" w:eastAsiaTheme="minorEastAsia"/>
          <w:b w:val="0"/>
          <w:bCs w:val="0"/>
          <w:spacing w:val="-1"/>
          <w:sz w:val="28"/>
          <w:szCs w:val="28"/>
        </w:rPr>
        <w:t>施工的自保温墙体，应满足工厂生产、 现场安装的要求。对于设置内衬墙的金属和石材幕墙、人造板材幕 墙等非透明幕墙，非承重围护墙中非砌筑墙体的应用比例为非砌筑内衬墙体的应用比例。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default" w:ascii="Times New Roman" w:hAnsi="Times New Roman" w:cs="Times New Roman" w:eastAsiaTheme="minorEastAsia"/>
          <w:b w:val="0"/>
          <w:bCs w:val="0"/>
          <w:spacing w:val="-1"/>
          <w:sz w:val="28"/>
          <w:szCs w:val="28"/>
        </w:rPr>
      </w:pPr>
      <w:r>
        <w:rPr>
          <w:rFonts w:hint="default" w:ascii="Times New Roman" w:hAnsi="Times New Roman" w:cs="Times New Roman" w:eastAsiaTheme="minorEastAsia"/>
          <w:b w:val="0"/>
          <w:bCs w:val="0"/>
          <w:spacing w:val="-1"/>
          <w:sz w:val="28"/>
          <w:szCs w:val="28"/>
        </w:rPr>
        <w:t>当非承重围护墙采用现浇方式建造时，Q</w:t>
      </w:r>
      <w:r>
        <w:rPr>
          <w:rFonts w:hint="default" w:ascii="Times New Roman" w:hAnsi="Times New Roman" w:cs="Times New Roman" w:eastAsiaTheme="minorEastAsia"/>
          <w:b w:val="0"/>
          <w:bCs w:val="0"/>
          <w:spacing w:val="-1"/>
          <w:sz w:val="28"/>
          <w:szCs w:val="28"/>
          <w:vertAlign w:val="subscript"/>
        </w:rPr>
        <w:t>2a</w:t>
      </w:r>
      <w:r>
        <w:rPr>
          <w:rFonts w:hint="default" w:ascii="Times New Roman" w:hAnsi="Times New Roman" w:cs="Times New Roman" w:eastAsiaTheme="minorEastAsia"/>
          <w:b w:val="0"/>
          <w:bCs w:val="0"/>
          <w:spacing w:val="-1"/>
          <w:sz w:val="28"/>
          <w:szCs w:val="28"/>
        </w:rPr>
        <w:t xml:space="preserve"> 不得分。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default" w:ascii="Times New Roman" w:hAnsi="Times New Roman" w:cs="Times New Roman" w:eastAsiaTheme="minorEastAsia"/>
          <w:b w:val="0"/>
          <w:bCs w:val="0"/>
          <w:spacing w:val="-1"/>
          <w:sz w:val="28"/>
          <w:szCs w:val="28"/>
        </w:rPr>
      </w:pPr>
      <w:r>
        <w:rPr>
          <w:rFonts w:hint="default" w:ascii="Times New Roman" w:hAnsi="Times New Roman" w:cs="Times New Roman" w:eastAsiaTheme="minorEastAsia"/>
          <w:b w:val="0"/>
          <w:bCs w:val="0"/>
          <w:spacing w:val="-1"/>
          <w:sz w:val="28"/>
          <w:szCs w:val="28"/>
        </w:rPr>
        <w:t>当A</w:t>
      </w:r>
      <w:r>
        <w:rPr>
          <w:rFonts w:hint="default" w:ascii="Times New Roman" w:hAnsi="Times New Roman" w:cs="Times New Roman" w:eastAsiaTheme="minorEastAsia"/>
          <w:b w:val="0"/>
          <w:bCs w:val="0"/>
          <w:spacing w:val="-1"/>
          <w:sz w:val="28"/>
          <w:szCs w:val="28"/>
          <w:vertAlign w:val="subscript"/>
        </w:rPr>
        <w:t xml:space="preserve">2a </w:t>
      </w:r>
      <w:r>
        <w:rPr>
          <w:rFonts w:hint="default" w:ascii="Times New Roman" w:hAnsi="Times New Roman" w:cs="Times New Roman" w:eastAsiaTheme="minorEastAsia"/>
          <w:b w:val="0"/>
          <w:bCs w:val="0"/>
          <w:spacing w:val="-1"/>
          <w:sz w:val="28"/>
          <w:szCs w:val="28"/>
        </w:rPr>
        <w:t>中不扣除门、窗及预留洞口等的面积时，A</w:t>
      </w:r>
      <w:r>
        <w:rPr>
          <w:rFonts w:hint="default" w:ascii="Times New Roman" w:hAnsi="Times New Roman" w:cs="Times New Roman" w:eastAsiaTheme="minorEastAsia"/>
          <w:b w:val="0"/>
          <w:bCs w:val="0"/>
          <w:spacing w:val="-1"/>
          <w:sz w:val="28"/>
          <w:szCs w:val="28"/>
          <w:vertAlign w:val="subscript"/>
        </w:rPr>
        <w:t>w1</w:t>
      </w:r>
      <w:r>
        <w:rPr>
          <w:rFonts w:hint="default" w:ascii="Times New Roman" w:hAnsi="Times New Roman" w:cs="Times New Roman" w:eastAsiaTheme="minorEastAsia"/>
          <w:b w:val="0"/>
          <w:bCs w:val="0"/>
          <w:spacing w:val="-1"/>
          <w:sz w:val="28"/>
          <w:szCs w:val="28"/>
        </w:rPr>
        <w:t xml:space="preserve"> 中也不扣除门、窗及预留洞口等的面积。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z w:val="28"/>
          <w:szCs w:val="28"/>
        </w:rPr>
      </w:pPr>
      <w:r>
        <w:rPr>
          <w:rFonts w:ascii="Times New Roman" w:hAnsi="Times New Roman" w:eastAsia="Times New Roman" w:cs="Times New Roman"/>
          <w:b/>
          <w:bCs/>
          <w:spacing w:val="3"/>
          <w:sz w:val="28"/>
          <w:szCs w:val="28"/>
        </w:rPr>
        <w:t>4.0.</w:t>
      </w:r>
      <w:r>
        <w:rPr>
          <w:rFonts w:hint="eastAsia" w:ascii="Times New Roman" w:hAnsi="Times New Roman" w:eastAsia="宋体" w:cs="Times New Roman"/>
          <w:b/>
          <w:bCs/>
          <w:spacing w:val="3"/>
          <w:sz w:val="28"/>
          <w:szCs w:val="28"/>
          <w:lang w:val="en-US" w:eastAsia="zh-CN"/>
        </w:rPr>
        <w:t>5</w:t>
      </w:r>
      <w:r>
        <w:rPr>
          <w:rFonts w:ascii="Times New Roman" w:hAnsi="Times New Roman" w:eastAsia="Times New Roman" w:cs="Times New Roman"/>
          <w:b/>
          <w:bCs/>
          <w:spacing w:val="3"/>
          <w:sz w:val="28"/>
          <w:szCs w:val="28"/>
        </w:rPr>
        <w:t xml:space="preserve"> </w:t>
      </w:r>
      <w:r>
        <w:rPr>
          <w:rFonts w:ascii="宋体" w:hAnsi="宋体" w:eastAsia="宋体" w:cs="宋体"/>
          <w:spacing w:val="3"/>
          <w:sz w:val="28"/>
          <w:szCs w:val="28"/>
        </w:rPr>
        <w:t>本条所指围护墙包括了承重围护墙和非承重围护墙。围护墙采</w:t>
      </w:r>
      <w:r>
        <w:rPr>
          <w:rFonts w:ascii="宋体" w:hAnsi="宋体" w:eastAsia="宋体" w:cs="宋体"/>
          <w:spacing w:val="9"/>
          <w:sz w:val="28"/>
          <w:szCs w:val="28"/>
        </w:rPr>
        <w:t xml:space="preserve"> </w:t>
      </w:r>
      <w:r>
        <w:rPr>
          <w:rFonts w:ascii="宋体" w:hAnsi="宋体" w:eastAsia="宋体" w:cs="宋体"/>
          <w:spacing w:val="4"/>
          <w:sz w:val="28"/>
          <w:szCs w:val="28"/>
        </w:rPr>
        <w:t>用墙体与保温装饰一体化强调的是“集成性</w:t>
      </w:r>
      <w:r>
        <w:rPr>
          <w:rFonts w:ascii="宋体" w:hAnsi="宋体" w:eastAsia="宋体" w:cs="宋体"/>
          <w:spacing w:val="-87"/>
          <w:sz w:val="28"/>
          <w:szCs w:val="28"/>
        </w:rPr>
        <w:t xml:space="preserve"> </w:t>
      </w:r>
      <w:r>
        <w:rPr>
          <w:rFonts w:ascii="宋体" w:hAnsi="宋体" w:eastAsia="宋体" w:cs="宋体"/>
          <w:spacing w:val="4"/>
          <w:sz w:val="28"/>
          <w:szCs w:val="28"/>
        </w:rPr>
        <w:t>”，通过集成，满足结</w:t>
      </w:r>
      <w:r>
        <w:rPr>
          <w:rFonts w:ascii="宋体" w:hAnsi="宋体" w:eastAsia="宋体" w:cs="宋体"/>
          <w:spacing w:val="6"/>
          <w:sz w:val="28"/>
          <w:szCs w:val="28"/>
        </w:rPr>
        <w:t>构、保温隔热、装饰要求。同时还强调了从设计阶段需进行</w:t>
      </w:r>
      <w:r>
        <w:rPr>
          <w:rFonts w:ascii="宋体" w:hAnsi="宋体" w:eastAsia="宋体" w:cs="宋体"/>
          <w:spacing w:val="5"/>
          <w:sz w:val="28"/>
          <w:szCs w:val="28"/>
        </w:rPr>
        <w:t>一体化</w:t>
      </w:r>
      <w:r>
        <w:rPr>
          <w:rFonts w:ascii="宋体" w:hAnsi="宋体" w:eastAsia="宋体" w:cs="宋体"/>
          <w:spacing w:val="-3"/>
          <w:sz w:val="28"/>
          <w:szCs w:val="28"/>
        </w:rPr>
        <w:t>集成设计，实现多功能一体的“</w:t>
      </w:r>
      <w:r>
        <w:rPr>
          <w:rFonts w:ascii="宋体" w:hAnsi="宋体" w:eastAsia="宋体" w:cs="宋体"/>
          <w:spacing w:val="-89"/>
          <w:sz w:val="28"/>
          <w:szCs w:val="28"/>
        </w:rPr>
        <w:t xml:space="preserve"> </w:t>
      </w:r>
      <w:r>
        <w:rPr>
          <w:rFonts w:ascii="宋体" w:hAnsi="宋体" w:eastAsia="宋体" w:cs="宋体"/>
          <w:spacing w:val="-3"/>
          <w:sz w:val="28"/>
          <w:szCs w:val="28"/>
        </w:rPr>
        <w:t>围护墙系统</w:t>
      </w:r>
      <w:r>
        <w:rPr>
          <w:rFonts w:ascii="宋体" w:hAnsi="宋体" w:eastAsia="宋体" w:cs="宋体"/>
          <w:spacing w:val="-103"/>
          <w:sz w:val="28"/>
          <w:szCs w:val="28"/>
        </w:rPr>
        <w:t xml:space="preserve"> </w:t>
      </w:r>
      <w:r>
        <w:rPr>
          <w:rFonts w:ascii="宋体" w:hAnsi="宋体" w:eastAsia="宋体" w:cs="宋体"/>
          <w:spacing w:val="-3"/>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jc w:val="left"/>
        <w:textAlignment w:val="baseline"/>
        <w:rPr>
          <w:rFonts w:ascii="宋体" w:hAnsi="宋体" w:eastAsia="宋体" w:cs="宋体"/>
          <w:sz w:val="28"/>
          <w:szCs w:val="28"/>
        </w:rPr>
      </w:pPr>
      <w:r>
        <w:rPr>
          <w:rFonts w:ascii="宋体" w:hAnsi="宋体" w:eastAsia="宋体" w:cs="宋体"/>
          <w:spacing w:val="6"/>
          <w:sz w:val="28"/>
          <w:szCs w:val="28"/>
        </w:rPr>
        <w:t>结合当前实际，本《计算细则》将围护墙采用墙体与保温装饰 一体化分为三种情况，即围护墙采用墙体与保温装饰一体</w:t>
      </w:r>
      <w:r>
        <w:rPr>
          <w:rFonts w:ascii="宋体" w:hAnsi="宋体" w:eastAsia="宋体" w:cs="宋体"/>
          <w:spacing w:val="5"/>
          <w:sz w:val="28"/>
          <w:szCs w:val="28"/>
        </w:rPr>
        <w:t>化、墙体</w:t>
      </w:r>
      <w:r>
        <w:rPr>
          <w:rFonts w:ascii="宋体" w:hAnsi="宋体" w:eastAsia="宋体" w:cs="宋体"/>
          <w:sz w:val="28"/>
          <w:szCs w:val="28"/>
        </w:rPr>
        <w:t xml:space="preserve"> </w:t>
      </w:r>
      <w:r>
        <w:rPr>
          <w:rFonts w:ascii="宋体" w:hAnsi="宋体" w:eastAsia="宋体" w:cs="宋体"/>
          <w:spacing w:val="6"/>
          <w:sz w:val="28"/>
          <w:szCs w:val="28"/>
        </w:rPr>
        <w:t>与保温一体化、保温装饰一体化。可根据应用比例按对应</w:t>
      </w:r>
      <w:r>
        <w:rPr>
          <w:rFonts w:ascii="宋体" w:hAnsi="宋体" w:eastAsia="宋体" w:cs="宋体"/>
          <w:spacing w:val="5"/>
          <w:sz w:val="28"/>
          <w:szCs w:val="28"/>
        </w:rPr>
        <w:t>的分值计</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ascii="宋体" w:hAnsi="宋体" w:eastAsia="宋体" w:cs="宋体"/>
          <w:sz w:val="28"/>
          <w:szCs w:val="28"/>
        </w:rPr>
      </w:pPr>
      <w:r>
        <w:rPr>
          <w:rFonts w:ascii="宋体" w:hAnsi="宋体" w:eastAsia="宋体" w:cs="宋体"/>
          <w:spacing w:val="-7"/>
          <w:sz w:val="28"/>
          <w:szCs w:val="28"/>
        </w:rPr>
        <w:t>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jc w:val="left"/>
        <w:textAlignment w:val="baseline"/>
        <w:rPr>
          <w:rFonts w:ascii="宋体" w:hAnsi="宋体" w:eastAsia="宋体" w:cs="宋体"/>
          <w:sz w:val="28"/>
          <w:szCs w:val="28"/>
        </w:rPr>
      </w:pPr>
      <w:r>
        <w:rPr>
          <w:rFonts w:ascii="宋体" w:hAnsi="宋体" w:eastAsia="宋体" w:cs="宋体"/>
          <w:spacing w:val="6"/>
          <w:sz w:val="28"/>
          <w:szCs w:val="28"/>
        </w:rPr>
        <w:t>预制混凝土夹心保温墙板可视为满足墙体与保温一体化，具有</w:t>
      </w:r>
      <w:r>
        <w:rPr>
          <w:rFonts w:ascii="宋体" w:hAnsi="宋体" w:eastAsia="宋体" w:cs="宋体"/>
          <w:spacing w:val="11"/>
          <w:sz w:val="28"/>
          <w:szCs w:val="28"/>
        </w:rPr>
        <w:t xml:space="preserve"> </w:t>
      </w:r>
      <w:r>
        <w:rPr>
          <w:rFonts w:ascii="宋体" w:hAnsi="宋体" w:eastAsia="宋体" w:cs="宋体"/>
          <w:spacing w:val="6"/>
          <w:sz w:val="28"/>
          <w:szCs w:val="28"/>
        </w:rPr>
        <w:t>清水混凝土外立面效果的预制混凝土夹心保温墙板可视为满足墙体</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ascii="宋体" w:hAnsi="宋体" w:eastAsia="宋体" w:cs="宋体"/>
          <w:sz w:val="28"/>
          <w:szCs w:val="28"/>
        </w:rPr>
      </w:pPr>
      <w:r>
        <w:rPr>
          <w:rFonts w:ascii="宋体" w:hAnsi="宋体" w:eastAsia="宋体" w:cs="宋体"/>
          <w:spacing w:val="-2"/>
          <w:sz w:val="28"/>
          <w:szCs w:val="28"/>
        </w:rPr>
        <w:t>与保温装饰一体化的要求。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z w:val="28"/>
          <w:szCs w:val="28"/>
        </w:rPr>
      </w:pPr>
      <w:r>
        <w:rPr>
          <w:rFonts w:ascii="Times New Roman" w:hAnsi="Times New Roman" w:eastAsia="Times New Roman" w:cs="Times New Roman"/>
          <w:b/>
          <w:bCs/>
          <w:spacing w:val="-2"/>
          <w:sz w:val="28"/>
          <w:szCs w:val="28"/>
        </w:rPr>
        <w:t>4.0.</w:t>
      </w:r>
      <w:r>
        <w:rPr>
          <w:rFonts w:hint="eastAsia" w:ascii="Times New Roman" w:hAnsi="Times New Roman" w:eastAsia="宋体" w:cs="Times New Roman"/>
          <w:b/>
          <w:bCs/>
          <w:spacing w:val="-2"/>
          <w:sz w:val="28"/>
          <w:szCs w:val="28"/>
          <w:lang w:val="en-US" w:eastAsia="zh-CN"/>
        </w:rPr>
        <w:t>6</w:t>
      </w:r>
      <w:r>
        <w:rPr>
          <w:rFonts w:ascii="Times New Roman" w:hAnsi="Times New Roman" w:eastAsia="Times New Roman" w:cs="Times New Roman"/>
          <w:b/>
          <w:bCs/>
          <w:spacing w:val="35"/>
          <w:sz w:val="28"/>
          <w:szCs w:val="28"/>
        </w:rPr>
        <w:t xml:space="preserve"> </w:t>
      </w:r>
      <w:r>
        <w:rPr>
          <w:rFonts w:ascii="宋体" w:hAnsi="宋体" w:eastAsia="宋体" w:cs="宋体"/>
          <w:spacing w:val="-2"/>
          <w:sz w:val="28"/>
          <w:szCs w:val="28"/>
        </w:rPr>
        <w:t>内隔墙中非砌筑类墙体包括各种中大型板材、木骨架或轻钢骨 架复合墙体等，应满足工厂生产、现场安装、以“干法</w:t>
      </w:r>
      <w:r>
        <w:rPr>
          <w:rFonts w:ascii="宋体" w:hAnsi="宋体" w:eastAsia="宋体" w:cs="宋体"/>
          <w:spacing w:val="-94"/>
          <w:sz w:val="28"/>
          <w:szCs w:val="28"/>
        </w:rPr>
        <w:t xml:space="preserve"> </w:t>
      </w:r>
      <w:r>
        <w:rPr>
          <w:rFonts w:ascii="宋体" w:hAnsi="宋体" w:eastAsia="宋体" w:cs="宋体"/>
          <w:spacing w:val="-2"/>
          <w:sz w:val="28"/>
          <w:szCs w:val="28"/>
        </w:rPr>
        <w:t>”施工为主</w:t>
      </w:r>
      <w:r>
        <w:rPr>
          <w:rFonts w:ascii="宋体" w:hAnsi="宋体" w:eastAsia="宋体" w:cs="宋体"/>
          <w:sz w:val="28"/>
          <w:szCs w:val="28"/>
        </w:rPr>
        <w:t xml:space="preserve">  </w:t>
      </w:r>
      <w:r>
        <w:rPr>
          <w:rFonts w:ascii="宋体" w:hAnsi="宋体" w:eastAsia="宋体" w:cs="宋体"/>
          <w:spacing w:val="1"/>
          <w:sz w:val="28"/>
          <w:szCs w:val="28"/>
        </w:rPr>
        <w:t>的要求。计算内隔墙墙面面积时，当</w:t>
      </w:r>
      <w:r>
        <w:rPr>
          <w:rFonts w:ascii="Times New Roman" w:hAnsi="Times New Roman" w:eastAsia="Times New Roman" w:cs="Times New Roman"/>
          <w:i/>
          <w:iCs/>
          <w:spacing w:val="1"/>
          <w:sz w:val="28"/>
          <w:szCs w:val="28"/>
        </w:rPr>
        <w:t>A</w:t>
      </w:r>
      <w:r>
        <w:rPr>
          <w:rFonts w:ascii="Times New Roman" w:hAnsi="Times New Roman" w:eastAsia="Times New Roman" w:cs="Times New Roman"/>
          <w:i/>
          <w:iCs/>
          <w:spacing w:val="1"/>
          <w:position w:val="-1"/>
          <w:sz w:val="28"/>
          <w:szCs w:val="28"/>
          <w:vertAlign w:val="subscript"/>
        </w:rPr>
        <w:t>2c</w:t>
      </w:r>
      <w:r>
        <w:rPr>
          <w:rFonts w:ascii="Times New Roman" w:hAnsi="Times New Roman" w:eastAsia="Times New Roman" w:cs="Times New Roman"/>
          <w:i/>
          <w:iCs/>
          <w:spacing w:val="28"/>
          <w:position w:val="-1"/>
          <w:sz w:val="28"/>
          <w:szCs w:val="28"/>
        </w:rPr>
        <w:t xml:space="preserve"> </w:t>
      </w:r>
      <w:r>
        <w:rPr>
          <w:rFonts w:ascii="宋体" w:hAnsi="宋体" w:eastAsia="宋体" w:cs="宋体"/>
          <w:spacing w:val="1"/>
          <w:sz w:val="28"/>
          <w:szCs w:val="28"/>
        </w:rPr>
        <w:t>中</w:t>
      </w:r>
      <w:r>
        <w:rPr>
          <w:rFonts w:ascii="宋体" w:hAnsi="宋体" w:eastAsia="宋体" w:cs="宋体"/>
          <w:sz w:val="28"/>
          <w:szCs w:val="28"/>
        </w:rPr>
        <w:t xml:space="preserve">不扣除门、窗及预留洞口 </w:t>
      </w:r>
      <w:r>
        <w:rPr>
          <w:rFonts w:ascii="宋体" w:hAnsi="宋体" w:eastAsia="宋体" w:cs="宋体"/>
          <w:spacing w:val="-2"/>
          <w:sz w:val="28"/>
          <w:szCs w:val="28"/>
        </w:rPr>
        <w:t>等的面积时，</w:t>
      </w:r>
      <w:r>
        <w:rPr>
          <w:rFonts w:ascii="Times New Roman" w:hAnsi="Times New Roman" w:eastAsia="Times New Roman" w:cs="Times New Roman"/>
          <w:i/>
          <w:iCs/>
          <w:spacing w:val="-2"/>
          <w:sz w:val="28"/>
          <w:szCs w:val="28"/>
        </w:rPr>
        <w:t>A</w:t>
      </w:r>
      <w:r>
        <w:rPr>
          <w:rFonts w:ascii="Times New Roman" w:hAnsi="Times New Roman" w:eastAsia="Times New Roman" w:cs="Times New Roman"/>
          <w:i/>
          <w:iCs/>
          <w:spacing w:val="-2"/>
          <w:position w:val="-1"/>
          <w:sz w:val="28"/>
          <w:szCs w:val="28"/>
          <w:vertAlign w:val="subscript"/>
        </w:rPr>
        <w:t>w3</w:t>
      </w:r>
      <w:r>
        <w:rPr>
          <w:rFonts w:ascii="Times New Roman" w:hAnsi="Times New Roman" w:eastAsia="Times New Roman" w:cs="Times New Roman"/>
          <w:i/>
          <w:iCs/>
          <w:spacing w:val="41"/>
          <w:position w:val="-1"/>
          <w:sz w:val="18"/>
          <w:szCs w:val="18"/>
        </w:rPr>
        <w:t xml:space="preserve"> </w:t>
      </w:r>
      <w:r>
        <w:rPr>
          <w:rFonts w:ascii="宋体" w:hAnsi="宋体" w:eastAsia="宋体" w:cs="宋体"/>
          <w:spacing w:val="-2"/>
          <w:sz w:val="28"/>
          <w:szCs w:val="28"/>
        </w:rPr>
        <w:t>中也不扣除门、窗及预留洞口等的面积。内隔墙高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z w:val="28"/>
          <w:szCs w:val="28"/>
        </w:rPr>
      </w:pPr>
      <w:r>
        <w:rPr>
          <w:rFonts w:ascii="宋体" w:hAnsi="宋体" w:eastAsia="宋体" w:cs="宋体"/>
          <w:spacing w:val="-1"/>
          <w:sz w:val="28"/>
          <w:szCs w:val="28"/>
        </w:rPr>
        <w:t>度应按内隔墙实际高度取值。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z w:val="28"/>
          <w:szCs w:val="28"/>
        </w:rPr>
      </w:pPr>
      <w:r>
        <w:rPr>
          <w:rFonts w:ascii="Times New Roman" w:hAnsi="Times New Roman" w:eastAsia="Times New Roman" w:cs="Times New Roman"/>
          <w:b/>
          <w:bCs/>
          <w:spacing w:val="1"/>
          <w:sz w:val="28"/>
          <w:szCs w:val="28"/>
        </w:rPr>
        <w:t>4.0.</w:t>
      </w:r>
      <w:r>
        <w:rPr>
          <w:rFonts w:hint="eastAsia" w:ascii="Times New Roman" w:hAnsi="Times New Roman" w:eastAsia="宋体" w:cs="Times New Roman"/>
          <w:b/>
          <w:bCs/>
          <w:spacing w:val="1"/>
          <w:sz w:val="28"/>
          <w:szCs w:val="28"/>
          <w:lang w:val="en-US" w:eastAsia="zh-CN"/>
        </w:rPr>
        <w:t>7</w:t>
      </w:r>
      <w:r>
        <w:rPr>
          <w:rFonts w:ascii="Times New Roman" w:hAnsi="Times New Roman" w:eastAsia="Times New Roman" w:cs="Times New Roman"/>
          <w:b/>
          <w:bCs/>
          <w:spacing w:val="38"/>
          <w:sz w:val="28"/>
          <w:szCs w:val="28"/>
        </w:rPr>
        <w:t xml:space="preserve"> </w:t>
      </w:r>
      <w:r>
        <w:rPr>
          <w:rFonts w:ascii="宋体" w:hAnsi="宋体" w:eastAsia="宋体" w:cs="宋体"/>
          <w:spacing w:val="1"/>
          <w:sz w:val="28"/>
          <w:szCs w:val="28"/>
        </w:rPr>
        <w:t>内隔墙采用墙体与管线、装修一体化强调的是“集成</w:t>
      </w:r>
      <w:r>
        <w:rPr>
          <w:rFonts w:ascii="宋体" w:hAnsi="宋体" w:eastAsia="宋体" w:cs="宋体"/>
          <w:sz w:val="28"/>
          <w:szCs w:val="28"/>
        </w:rPr>
        <w:t>性</w:t>
      </w:r>
      <w:r>
        <w:rPr>
          <w:rFonts w:ascii="宋体" w:hAnsi="宋体" w:eastAsia="宋体" w:cs="宋体"/>
          <w:spacing w:val="-98"/>
          <w:sz w:val="28"/>
          <w:szCs w:val="28"/>
        </w:rPr>
        <w:t xml:space="preserve"> </w:t>
      </w:r>
      <w:r>
        <w:rPr>
          <w:rFonts w:ascii="宋体" w:hAnsi="宋体" w:eastAsia="宋体" w:cs="宋体"/>
          <w:sz w:val="28"/>
          <w:szCs w:val="28"/>
        </w:rPr>
        <w:t xml:space="preserve">”。内 </w:t>
      </w:r>
      <w:r>
        <w:rPr>
          <w:rFonts w:ascii="宋体" w:hAnsi="宋体" w:eastAsia="宋体" w:cs="宋体"/>
          <w:spacing w:val="6"/>
          <w:sz w:val="28"/>
          <w:szCs w:val="28"/>
        </w:rPr>
        <w:t>隔墙从设计阶段就需进行一体化集成设计，在管线综合设计的</w:t>
      </w:r>
      <w:r>
        <w:rPr>
          <w:rFonts w:ascii="宋体" w:hAnsi="宋体" w:eastAsia="宋体" w:cs="宋体"/>
          <w:spacing w:val="5"/>
          <w:sz w:val="28"/>
          <w:szCs w:val="28"/>
        </w:rPr>
        <w:t>基础</w:t>
      </w:r>
      <w:r>
        <w:rPr>
          <w:rFonts w:ascii="宋体" w:hAnsi="宋体" w:eastAsia="宋体" w:cs="宋体"/>
          <w:sz w:val="28"/>
          <w:szCs w:val="28"/>
        </w:rPr>
        <w:t xml:space="preserve"> </w:t>
      </w:r>
      <w:r>
        <w:rPr>
          <w:rFonts w:ascii="宋体" w:hAnsi="宋体" w:eastAsia="宋体" w:cs="宋体"/>
          <w:spacing w:val="16"/>
          <w:sz w:val="28"/>
          <w:szCs w:val="28"/>
        </w:rPr>
        <w:t>上，实现墙体与管线的集成以及土建与装修的一体化，从而形成</w:t>
      </w:r>
      <w:r>
        <w:rPr>
          <w:rFonts w:ascii="宋体" w:hAnsi="宋体" w:eastAsia="宋体" w:cs="宋体"/>
          <w:sz w:val="28"/>
          <w:szCs w:val="28"/>
        </w:rPr>
        <w:t>“</w:t>
      </w:r>
      <w:r>
        <w:rPr>
          <w:rFonts w:ascii="宋体" w:hAnsi="宋体" w:eastAsia="宋体" w:cs="宋体"/>
          <w:spacing w:val="-94"/>
          <w:sz w:val="28"/>
          <w:szCs w:val="28"/>
        </w:rPr>
        <w:t xml:space="preserve"> </w:t>
      </w:r>
      <w:r>
        <w:rPr>
          <w:rFonts w:ascii="宋体" w:hAnsi="宋体" w:eastAsia="宋体" w:cs="宋体"/>
          <w:sz w:val="28"/>
          <w:szCs w:val="28"/>
        </w:rPr>
        <w:t>内隔墙系统”。</w:t>
      </w:r>
      <w:r>
        <w:rPr>
          <w:rFonts w:ascii="宋体" w:hAnsi="宋体" w:eastAsia="宋体" w:cs="宋体"/>
          <w:spacing w:val="6"/>
          <w:sz w:val="28"/>
          <w:szCs w:val="28"/>
        </w:rPr>
        <w:t>结合当前实际，本《计算细则》将内隔墙采用墙体与管线、装修一体化分为两种情况，即内隔墙采用墙体与管线</w:t>
      </w:r>
      <w:r>
        <w:rPr>
          <w:rFonts w:hint="eastAsia" w:ascii="宋体" w:hAnsi="宋体" w:eastAsia="宋体" w:cs="宋体"/>
          <w:spacing w:val="6"/>
          <w:sz w:val="28"/>
          <w:szCs w:val="28"/>
          <w:lang w:eastAsia="zh-CN"/>
        </w:rPr>
        <w:t>、</w:t>
      </w:r>
      <w:r>
        <w:rPr>
          <w:rFonts w:ascii="宋体" w:hAnsi="宋体" w:eastAsia="宋体" w:cs="宋体"/>
          <w:spacing w:val="6"/>
          <w:sz w:val="28"/>
          <w:szCs w:val="28"/>
        </w:rPr>
        <w:t>装修一体化，内隔墙采用墙体与管线一体化。实际工程应根据应用情况选择一种</w:t>
      </w:r>
      <w:r>
        <w:rPr>
          <w:rFonts w:ascii="宋体" w:hAnsi="宋体" w:eastAsia="宋体" w:cs="宋体"/>
          <w:spacing w:val="-1"/>
          <w:sz w:val="28"/>
          <w:szCs w:val="28"/>
        </w:rPr>
        <w:t>方式计算应用比例，确定评价分值。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pacing w:val="-1"/>
          <w:sz w:val="28"/>
          <w:szCs w:val="28"/>
        </w:rPr>
      </w:pPr>
      <w:r>
        <w:rPr>
          <w:rFonts w:ascii="Times New Roman" w:hAnsi="Times New Roman" w:eastAsia="Times New Roman" w:cs="Times New Roman"/>
          <w:b/>
          <w:bCs/>
          <w:spacing w:val="3"/>
          <w:sz w:val="28"/>
          <w:szCs w:val="28"/>
        </w:rPr>
        <w:t>4.0.</w:t>
      </w:r>
      <w:r>
        <w:rPr>
          <w:rFonts w:hint="eastAsia" w:ascii="Times New Roman" w:hAnsi="Times New Roman" w:eastAsia="宋体" w:cs="Times New Roman"/>
          <w:b/>
          <w:bCs/>
          <w:spacing w:val="3"/>
          <w:sz w:val="28"/>
          <w:szCs w:val="28"/>
          <w:lang w:val="en-US" w:eastAsia="zh-CN"/>
        </w:rPr>
        <w:t>8</w:t>
      </w:r>
      <w:r>
        <w:rPr>
          <w:rFonts w:ascii="Times New Roman" w:hAnsi="Times New Roman" w:eastAsia="Times New Roman" w:cs="Times New Roman"/>
          <w:b/>
          <w:bCs/>
          <w:spacing w:val="3"/>
          <w:sz w:val="28"/>
          <w:szCs w:val="28"/>
        </w:rPr>
        <w:t xml:space="preserve"> </w:t>
      </w:r>
      <w:r>
        <w:rPr>
          <w:rFonts w:ascii="宋体" w:hAnsi="宋体" w:eastAsia="宋体" w:cs="宋体"/>
          <w:spacing w:val="3"/>
          <w:sz w:val="28"/>
          <w:szCs w:val="28"/>
        </w:rPr>
        <w:t>对于建造合同规定毛坯交付的还建房和毛坯交付进行销售备</w:t>
      </w:r>
      <w:r>
        <w:rPr>
          <w:rFonts w:ascii="宋体" w:hAnsi="宋体" w:eastAsia="宋体" w:cs="宋体"/>
          <w:spacing w:val="6"/>
          <w:sz w:val="28"/>
          <w:szCs w:val="28"/>
        </w:rPr>
        <w:t>案的商品住房，从质量、环保与节材方面考虑，应倡导由开发</w:t>
      </w:r>
      <w:r>
        <w:rPr>
          <w:rFonts w:ascii="宋体" w:hAnsi="宋体" w:eastAsia="宋体" w:cs="宋体"/>
          <w:spacing w:val="5"/>
          <w:sz w:val="28"/>
          <w:szCs w:val="28"/>
        </w:rPr>
        <w:t>商统</w:t>
      </w:r>
      <w:r>
        <w:rPr>
          <w:rFonts w:ascii="宋体" w:hAnsi="宋体" w:eastAsia="宋体" w:cs="宋体"/>
          <w:spacing w:val="6"/>
          <w:sz w:val="28"/>
          <w:szCs w:val="28"/>
        </w:rPr>
        <w:t>一进行装修。</w:t>
      </w:r>
      <w:r>
        <w:rPr>
          <w:rFonts w:hint="eastAsia" w:ascii="Times New Roman" w:hAnsi="Times New Roman" w:eastAsia="宋体" w:cs="Times New Roman"/>
          <w:spacing w:val="6"/>
          <w:sz w:val="28"/>
          <w:szCs w:val="28"/>
          <w:lang w:eastAsia="zh-CN"/>
        </w:rPr>
        <w:t>“</w:t>
      </w:r>
      <w:r>
        <w:rPr>
          <w:rFonts w:ascii="宋体" w:hAnsi="宋体" w:eastAsia="宋体" w:cs="宋体"/>
          <w:spacing w:val="6"/>
          <w:sz w:val="28"/>
          <w:szCs w:val="28"/>
        </w:rPr>
        <w:t>菜单式</w:t>
      </w:r>
      <w:r>
        <w:rPr>
          <w:rFonts w:hint="eastAsia" w:ascii="Times New Roman" w:hAnsi="Times New Roman" w:eastAsia="宋体" w:cs="Times New Roman"/>
          <w:spacing w:val="6"/>
          <w:sz w:val="28"/>
          <w:szCs w:val="28"/>
          <w:lang w:eastAsia="zh-CN"/>
        </w:rPr>
        <w:t>”</w:t>
      </w:r>
      <w:r>
        <w:rPr>
          <w:rFonts w:ascii="宋体" w:hAnsi="宋体" w:eastAsia="宋体" w:cs="宋体"/>
          <w:spacing w:val="6"/>
          <w:sz w:val="28"/>
          <w:szCs w:val="28"/>
        </w:rPr>
        <w:t>全装修应对于各种户型提供不少于两种装修</w:t>
      </w:r>
      <w:r>
        <w:rPr>
          <w:rFonts w:ascii="宋体" w:hAnsi="宋体" w:eastAsia="宋体" w:cs="宋体"/>
          <w:spacing w:val="-1"/>
          <w:sz w:val="28"/>
          <w:szCs w:val="28"/>
        </w:rPr>
        <w:t>方案的完整设计文件，且有全装修的样板房。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spacing w:val="-2"/>
          <w:sz w:val="28"/>
          <w:szCs w:val="28"/>
          <w:lang w:eastAsia="zh-CN"/>
        </w:rPr>
      </w:pPr>
      <w:r>
        <w:rPr>
          <w:rFonts w:ascii="Times New Roman" w:hAnsi="Times New Roman" w:eastAsia="Times New Roman" w:cs="Times New Roman"/>
          <w:b/>
          <w:bCs/>
          <w:spacing w:val="3"/>
          <w:sz w:val="28"/>
          <w:szCs w:val="28"/>
        </w:rPr>
        <w:t>4.0.</w:t>
      </w:r>
      <w:r>
        <w:rPr>
          <w:rFonts w:hint="eastAsia" w:ascii="Times New Roman" w:hAnsi="Times New Roman" w:eastAsia="宋体" w:cs="Times New Roman"/>
          <w:b/>
          <w:bCs/>
          <w:spacing w:val="3"/>
          <w:sz w:val="28"/>
          <w:szCs w:val="28"/>
          <w:lang w:val="en-US" w:eastAsia="zh-CN"/>
        </w:rPr>
        <w:t>9</w:t>
      </w:r>
      <w:r>
        <w:rPr>
          <w:rFonts w:ascii="Times New Roman" w:hAnsi="Times New Roman" w:eastAsia="Times New Roman" w:cs="Times New Roman"/>
          <w:b/>
          <w:bCs/>
          <w:spacing w:val="3"/>
          <w:sz w:val="28"/>
          <w:szCs w:val="28"/>
        </w:rPr>
        <w:t xml:space="preserve"> </w:t>
      </w:r>
      <w:r>
        <w:rPr>
          <w:rFonts w:ascii="宋体" w:hAnsi="宋体" w:eastAsia="宋体" w:cs="宋体"/>
          <w:spacing w:val="3"/>
          <w:sz w:val="28"/>
          <w:szCs w:val="28"/>
        </w:rPr>
        <w:t>干式工法是指取消普通砂浆等湿作业的施工方式。干式工法楼</w:t>
      </w:r>
      <w:r>
        <w:rPr>
          <w:rFonts w:ascii="宋体" w:hAnsi="宋体" w:eastAsia="宋体" w:cs="宋体"/>
          <w:spacing w:val="6"/>
          <w:sz w:val="28"/>
          <w:szCs w:val="28"/>
        </w:rPr>
        <w:t>面为结构楼面混凝土一次性成型，施工精度达到免砂浆找</w:t>
      </w:r>
      <w:r>
        <w:rPr>
          <w:rFonts w:ascii="宋体" w:hAnsi="宋体" w:eastAsia="宋体" w:cs="宋体"/>
          <w:spacing w:val="5"/>
          <w:sz w:val="28"/>
          <w:szCs w:val="28"/>
        </w:rPr>
        <w:t>平要求；</w:t>
      </w:r>
      <w:r>
        <w:rPr>
          <w:rFonts w:ascii="宋体" w:hAnsi="宋体" w:eastAsia="宋体" w:cs="宋体"/>
          <w:spacing w:val="6"/>
          <w:sz w:val="28"/>
          <w:szCs w:val="28"/>
        </w:rPr>
        <w:t>干式工法地面为混凝土施工精度达到免砂浆找平要求，且采用架空地板、木地板、薄贴地砖。设置在楼地面保温层下部的现</w:t>
      </w:r>
      <w:r>
        <w:rPr>
          <w:rFonts w:ascii="宋体" w:hAnsi="宋体" w:eastAsia="宋体" w:cs="宋体"/>
          <w:spacing w:val="5"/>
          <w:sz w:val="28"/>
          <w:szCs w:val="28"/>
        </w:rPr>
        <w:t>浇找平、</w:t>
      </w:r>
      <w:r>
        <w:rPr>
          <w:rFonts w:ascii="宋体" w:hAnsi="宋体" w:eastAsia="宋体" w:cs="宋体"/>
          <w:spacing w:val="-2"/>
          <w:sz w:val="28"/>
          <w:szCs w:val="28"/>
        </w:rPr>
        <w:t>结合层可计为干式工法</w:t>
      </w:r>
      <w:r>
        <w:rPr>
          <w:rFonts w:hint="eastAsia" w:ascii="宋体" w:hAnsi="宋体" w:eastAsia="宋体" w:cs="宋体"/>
          <w:spacing w:val="-2"/>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pacing w:val="-2"/>
          <w:sz w:val="28"/>
          <w:szCs w:val="28"/>
        </w:rPr>
      </w:pPr>
      <w:r>
        <w:rPr>
          <w:rFonts w:hint="default" w:ascii="Times New Roman" w:hAnsi="Times New Roman" w:eastAsia="宋体" w:cs="Times New Roman"/>
          <w:b/>
          <w:bCs/>
          <w:spacing w:val="-2"/>
          <w:sz w:val="28"/>
          <w:szCs w:val="28"/>
        </w:rPr>
        <w:t>4.0.1</w:t>
      </w:r>
      <w:r>
        <w:rPr>
          <w:rFonts w:hint="eastAsia" w:ascii="Times New Roman" w:hAnsi="Times New Roman" w:eastAsia="宋体" w:cs="Times New Roman"/>
          <w:b/>
          <w:bCs/>
          <w:spacing w:val="-2"/>
          <w:sz w:val="28"/>
          <w:szCs w:val="28"/>
          <w:lang w:val="en-US" w:eastAsia="zh-CN"/>
        </w:rPr>
        <w:t xml:space="preserve">2 </w:t>
      </w:r>
      <w:r>
        <w:rPr>
          <w:rFonts w:ascii="宋体" w:hAnsi="宋体" w:eastAsia="宋体" w:cs="宋体"/>
          <w:spacing w:val="-2"/>
          <w:sz w:val="28"/>
          <w:szCs w:val="28"/>
        </w:rPr>
        <w:t>管线分离是将设备与管线设置在结构系统之外的方式。考虑到工程实际需要，纳入管线分离比例计算的管线专业包括电气（强电、弱电、通信）、给水排水和采暖等专业。对于裸露于室内空间以及敷设在地面架空层、非承重墙体空腔和吊顶内的管线应认定为管线分离；而对于埋置在结构构件内部（不含横穿）或敷设在湿作业地面垫层内的管线应认定为管线未分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pacing w:val="-2"/>
          <w:sz w:val="28"/>
          <w:szCs w:val="28"/>
        </w:rPr>
      </w:pPr>
      <w:r>
        <w:rPr>
          <w:rFonts w:hint="default" w:ascii="Times New Roman" w:hAnsi="Times New Roman" w:eastAsia="宋体" w:cs="Times New Roman"/>
          <w:b/>
          <w:bCs/>
          <w:spacing w:val="-2"/>
          <w:sz w:val="28"/>
          <w:szCs w:val="28"/>
        </w:rPr>
        <w:t>4.0.1</w:t>
      </w:r>
      <w:r>
        <w:rPr>
          <w:rFonts w:hint="eastAsia" w:ascii="Times New Roman" w:hAnsi="Times New Roman" w:eastAsia="宋体" w:cs="Times New Roman"/>
          <w:b/>
          <w:bCs/>
          <w:spacing w:val="-2"/>
          <w:sz w:val="28"/>
          <w:szCs w:val="28"/>
          <w:lang w:val="en-US" w:eastAsia="zh-CN"/>
        </w:rPr>
        <w:t>3</w:t>
      </w:r>
      <w:r>
        <w:rPr>
          <w:rFonts w:hint="default" w:ascii="Times New Roman" w:hAnsi="Times New Roman" w:eastAsia="宋体" w:cs="Times New Roman"/>
          <w:b/>
          <w:bCs/>
          <w:spacing w:val="-2"/>
          <w:sz w:val="28"/>
          <w:szCs w:val="28"/>
        </w:rPr>
        <w:t xml:space="preserve"> </w:t>
      </w:r>
      <w:r>
        <w:rPr>
          <w:rFonts w:ascii="宋体" w:hAnsi="宋体" w:eastAsia="宋体" w:cs="宋体"/>
          <w:spacing w:val="-2"/>
          <w:sz w:val="28"/>
          <w:szCs w:val="28"/>
        </w:rPr>
        <w:t>标准化预制部件为项目中同类部件复用率最多的三种尺寸部 件作为标准化部件，其设计规格尺寸及详图应符合国家、省、市标准。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pacing w:val="-2"/>
          <w:sz w:val="28"/>
          <w:szCs w:val="28"/>
        </w:rPr>
      </w:pPr>
      <w:r>
        <w:rPr>
          <w:rFonts w:hint="default" w:ascii="Times New Roman" w:hAnsi="Times New Roman" w:eastAsia="宋体" w:cs="Times New Roman"/>
          <w:b/>
          <w:bCs/>
          <w:spacing w:val="-2"/>
          <w:sz w:val="28"/>
          <w:szCs w:val="28"/>
        </w:rPr>
        <w:t>4.0.1</w:t>
      </w:r>
      <w:r>
        <w:rPr>
          <w:rFonts w:hint="eastAsia" w:ascii="Times New Roman" w:hAnsi="Times New Roman" w:eastAsia="宋体" w:cs="Times New Roman"/>
          <w:b/>
          <w:bCs/>
          <w:spacing w:val="-2"/>
          <w:sz w:val="28"/>
          <w:szCs w:val="28"/>
          <w:lang w:val="en-US" w:eastAsia="zh-CN"/>
        </w:rPr>
        <w:t>4</w:t>
      </w:r>
      <w:r>
        <w:rPr>
          <w:rFonts w:hint="default" w:ascii="Times New Roman" w:hAnsi="Times New Roman" w:eastAsia="宋体" w:cs="Times New Roman"/>
          <w:b/>
          <w:bCs/>
          <w:spacing w:val="-2"/>
          <w:sz w:val="28"/>
          <w:szCs w:val="28"/>
        </w:rPr>
        <w:t xml:space="preserve"> </w:t>
      </w:r>
      <w:r>
        <w:rPr>
          <w:rFonts w:ascii="宋体" w:hAnsi="宋体" w:eastAsia="宋体" w:cs="宋体"/>
          <w:spacing w:val="-2"/>
          <w:sz w:val="28"/>
          <w:szCs w:val="28"/>
        </w:rPr>
        <w:t>平面布置标准化为重复使用量最多的三个基本单元（居住建 筑户型单元、写字楼的办公间、酒店的标准间、医院的病房、学校的教室等）的面积之和占评价单元总建筑面积的比例不低于</w:t>
      </w:r>
      <w:r>
        <w:rPr>
          <w:rFonts w:hint="default" w:ascii="Times New Roman" w:hAnsi="Times New Roman" w:eastAsia="宋体" w:cs="Times New Roman"/>
          <w:spacing w:val="-2"/>
          <w:sz w:val="28"/>
          <w:szCs w:val="28"/>
        </w:rPr>
        <w:t>50%</w:t>
      </w:r>
      <w:r>
        <w:rPr>
          <w:rFonts w:ascii="宋体" w:hAnsi="宋体" w:eastAsia="宋体" w:cs="宋体"/>
          <w:spacing w:val="-2"/>
          <w:sz w:val="28"/>
          <w:szCs w:val="28"/>
        </w:rPr>
        <w:t>时</w:t>
      </w:r>
      <w:r>
        <w:rPr>
          <w:rFonts w:hint="eastAsia" w:ascii="宋体" w:hAnsi="宋体" w:eastAsia="宋体" w:cs="宋体"/>
          <w:spacing w:val="-2"/>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pPr>
      <w:r>
        <w:rPr>
          <w:rFonts w:hint="default" w:ascii="Times New Roman" w:hAnsi="Times New Roman" w:eastAsia="宋体" w:cs="Times New Roman"/>
          <w:b/>
          <w:bCs/>
          <w:spacing w:val="-2"/>
          <w:sz w:val="28"/>
          <w:szCs w:val="28"/>
        </w:rPr>
        <w:t>4.0.1</w:t>
      </w:r>
      <w:r>
        <w:rPr>
          <w:rFonts w:hint="eastAsia" w:ascii="Times New Roman" w:hAnsi="Times New Roman" w:eastAsia="宋体" w:cs="Times New Roman"/>
          <w:b/>
          <w:bCs/>
          <w:spacing w:val="-2"/>
          <w:sz w:val="28"/>
          <w:szCs w:val="28"/>
          <w:lang w:val="en-US" w:eastAsia="zh-CN"/>
        </w:rPr>
        <w:t>5</w:t>
      </w:r>
      <w:r>
        <w:rPr>
          <w:rFonts w:hint="default" w:ascii="Times New Roman" w:hAnsi="Times New Roman" w:eastAsia="宋体" w:cs="Times New Roman"/>
          <w:b/>
          <w:bCs/>
          <w:spacing w:val="-2"/>
          <w:sz w:val="28"/>
          <w:szCs w:val="28"/>
        </w:rPr>
        <w:t xml:space="preserve"> </w:t>
      </w:r>
      <w:r>
        <w:rPr>
          <w:rFonts w:ascii="宋体" w:hAnsi="宋体" w:eastAsia="宋体" w:cs="宋体"/>
          <w:spacing w:val="-2"/>
          <w:sz w:val="28"/>
          <w:szCs w:val="28"/>
        </w:rPr>
        <w:t>标准化柱网为重复使用最多的三种尺寸间距为标准化柱网，网格尺寸宜满足相关规范的模数要求。采用统一模数协调尺寸，并符合《工业化住宅尺寸协调标准》</w:t>
      </w:r>
      <w:r>
        <w:rPr>
          <w:rFonts w:hint="default" w:ascii="Times New Roman" w:hAnsi="Times New Roman" w:eastAsia="宋体" w:cs="Times New Roman"/>
          <w:spacing w:val="-2"/>
          <w:sz w:val="28"/>
          <w:szCs w:val="28"/>
        </w:rPr>
        <w:t>（JGJ/T 445-2018）</w:t>
      </w:r>
      <w:r>
        <w:rPr>
          <w:rFonts w:ascii="宋体" w:hAnsi="宋体" w:eastAsia="宋体" w:cs="宋体"/>
          <w:spacing w:val="-2"/>
          <w:sz w:val="28"/>
          <w:szCs w:val="28"/>
        </w:rPr>
        <w:t>和《装配式住宅设计选型标准》</w:t>
      </w:r>
      <w:r>
        <w:rPr>
          <w:rFonts w:hint="default" w:ascii="Times New Roman" w:hAnsi="Times New Roman" w:eastAsia="宋体" w:cs="Times New Roman"/>
          <w:spacing w:val="-2"/>
          <w:sz w:val="28"/>
          <w:szCs w:val="28"/>
        </w:rPr>
        <w:t>（JGJ/T 494-2022）</w:t>
      </w:r>
      <w:r>
        <w:rPr>
          <w:rFonts w:ascii="宋体" w:hAnsi="宋体" w:eastAsia="宋体" w:cs="宋体"/>
          <w:spacing w:val="-2"/>
          <w:sz w:val="28"/>
          <w:szCs w:val="28"/>
        </w:rPr>
        <w:t>等相关标准规定。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spacing w:val="-2"/>
          <w:sz w:val="28"/>
          <w:szCs w:val="28"/>
          <w:lang w:eastAsia="zh-CN"/>
        </w:rPr>
      </w:pPr>
      <w:r>
        <w:rPr>
          <w:rFonts w:hint="default" w:ascii="Times New Roman" w:hAnsi="Times New Roman" w:eastAsia="宋体" w:cs="Times New Roman"/>
          <w:b/>
          <w:bCs/>
          <w:spacing w:val="-2"/>
          <w:sz w:val="28"/>
          <w:szCs w:val="28"/>
        </w:rPr>
        <w:t>4.0.1</w:t>
      </w:r>
      <w:r>
        <w:rPr>
          <w:rFonts w:hint="eastAsia" w:ascii="Times New Roman" w:hAnsi="Times New Roman" w:eastAsia="宋体" w:cs="Times New Roman"/>
          <w:b/>
          <w:bCs/>
          <w:spacing w:val="-2"/>
          <w:sz w:val="28"/>
          <w:szCs w:val="28"/>
          <w:lang w:val="en-US" w:eastAsia="zh-CN"/>
        </w:rPr>
        <w:t>6</w:t>
      </w:r>
      <w:r>
        <w:rPr>
          <w:rFonts w:hint="default" w:ascii="Times New Roman" w:hAnsi="Times New Roman" w:eastAsia="宋体" w:cs="Times New Roman"/>
          <w:b/>
          <w:bCs/>
          <w:spacing w:val="-2"/>
          <w:sz w:val="28"/>
          <w:szCs w:val="28"/>
        </w:rPr>
        <w:t xml:space="preserve"> </w:t>
      </w:r>
      <w:r>
        <w:rPr>
          <w:rFonts w:ascii="宋体" w:hAnsi="宋体" w:eastAsia="宋体" w:cs="宋体"/>
          <w:spacing w:val="-2"/>
          <w:sz w:val="28"/>
          <w:szCs w:val="28"/>
        </w:rPr>
        <w:t xml:space="preserve">本条第 </w:t>
      </w:r>
      <w:r>
        <w:rPr>
          <w:rFonts w:hint="default" w:ascii="Times New Roman" w:hAnsi="Times New Roman" w:eastAsia="宋体" w:cs="Times New Roman"/>
          <w:spacing w:val="-2"/>
          <w:sz w:val="28"/>
          <w:szCs w:val="28"/>
        </w:rPr>
        <w:t>1</w:t>
      </w:r>
      <w:r>
        <w:rPr>
          <w:rFonts w:ascii="宋体" w:hAnsi="宋体" w:eastAsia="宋体" w:cs="宋体"/>
          <w:spacing w:val="-2"/>
          <w:sz w:val="28"/>
          <w:szCs w:val="28"/>
        </w:rPr>
        <w:t xml:space="preserve"> 款，工程总承包以建设单位与工程总承包单位签订的合同为准。</w:t>
      </w:r>
      <w:r>
        <w:rPr>
          <w:rFonts w:ascii="Arial" w:hAnsi="Arial" w:eastAsia="宋体" w:cs="Arial"/>
          <w:i w:val="0"/>
          <w:iCs w:val="0"/>
          <w:caps w:val="0"/>
          <w:color w:val="222222"/>
          <w:spacing w:val="0"/>
          <w:sz w:val="28"/>
          <w:szCs w:val="28"/>
          <w:shd w:val="clear" w:fill="FFFFFF"/>
        </w:rPr>
        <w:t>预制水平构件集成化指主体结构中具备结构性能的预制水平构件与保温材料在工厂进行一体化预制，保温性能须满足现行国家及地方标准中对于不同建筑类型的相关节能要求,并提供与性能参数相匹配的含有国家检验检测资质认定标识的检测报告</w:t>
      </w:r>
      <w:r>
        <w:rPr>
          <w:rFonts w:hint="eastAsia" w:eastAsia="宋体" w:cs="Arial"/>
          <w:i w:val="0"/>
          <w:iCs w:val="0"/>
          <w:caps w:val="0"/>
          <w:color w:val="222222"/>
          <w:spacing w:val="0"/>
          <w:sz w:val="28"/>
          <w:szCs w:val="28"/>
          <w:shd w:val="clear" w:fill="FFFFFF"/>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pacing w:val="-2"/>
          <w:sz w:val="28"/>
          <w:szCs w:val="28"/>
        </w:rPr>
      </w:pPr>
    </w:p>
    <w:p>
      <w:pPr>
        <w:pStyle w:val="2"/>
        <w:spacing w:before="308" w:line="222" w:lineRule="auto"/>
        <w:rPr>
          <w:rFonts w:hint="eastAsia" w:ascii="宋体" w:hAnsi="宋体" w:eastAsia="宋体" w:cs="宋体"/>
          <w:sz w:val="28"/>
          <w:szCs w:val="28"/>
          <w:lang w:eastAsia="zh-CN"/>
        </w:rPr>
        <w:sectPr>
          <w:headerReference r:id="rId24" w:type="default"/>
          <w:footerReference r:id="rId25" w:type="default"/>
          <w:pgSz w:w="11906" w:h="16839"/>
          <w:pgMar w:top="1440" w:right="1800" w:bottom="1440" w:left="1800" w:header="0" w:footer="992" w:gutter="0"/>
          <w:pgNumType w:fmt="decimal"/>
          <w:cols w:space="720" w:num="1"/>
        </w:sectPr>
      </w:pPr>
      <w:r>
        <w:rPr>
          <w:spacing w:val="6"/>
          <w:sz w:val="28"/>
          <w:szCs w:val="28"/>
          <w:u w:val="single" w:color="auto"/>
        </w:rPr>
        <w:t>襄阳市住房和</w:t>
      </w:r>
      <w:r>
        <w:rPr>
          <w:rFonts w:hint="eastAsia"/>
          <w:spacing w:val="6"/>
          <w:sz w:val="28"/>
          <w:szCs w:val="28"/>
          <w:u w:val="single" w:color="auto"/>
          <w:lang w:eastAsia="zh-CN"/>
        </w:rPr>
        <w:t>城市更新</w:t>
      </w:r>
      <w:bookmarkStart w:id="4" w:name="_GoBack"/>
      <w:bookmarkEnd w:id="4"/>
      <w:r>
        <w:rPr>
          <w:spacing w:val="6"/>
          <w:sz w:val="28"/>
          <w:szCs w:val="28"/>
          <w:u w:val="single" w:color="auto"/>
        </w:rPr>
        <w:t>局办公室</w:t>
      </w:r>
      <w:r>
        <w:rPr>
          <w:spacing w:val="7"/>
          <w:sz w:val="28"/>
          <w:szCs w:val="28"/>
          <w:u w:val="single" w:color="auto"/>
        </w:rPr>
        <w:t xml:space="preserve">     </w:t>
      </w:r>
      <w:r>
        <w:rPr>
          <w:spacing w:val="6"/>
          <w:sz w:val="28"/>
          <w:szCs w:val="28"/>
          <w:u w:val="single" w:color="auto"/>
        </w:rPr>
        <w:t>2</w:t>
      </w:r>
      <w:r>
        <w:rPr>
          <w:spacing w:val="-20"/>
          <w:sz w:val="28"/>
          <w:szCs w:val="28"/>
          <w:u w:val="single" w:color="auto"/>
        </w:rPr>
        <w:t xml:space="preserve"> </w:t>
      </w:r>
      <w:r>
        <w:rPr>
          <w:spacing w:val="6"/>
          <w:sz w:val="28"/>
          <w:szCs w:val="28"/>
          <w:u w:val="single" w:color="auto"/>
        </w:rPr>
        <w:t>0</w:t>
      </w:r>
      <w:r>
        <w:rPr>
          <w:spacing w:val="-22"/>
          <w:sz w:val="28"/>
          <w:szCs w:val="28"/>
          <w:u w:val="single" w:color="auto"/>
        </w:rPr>
        <w:t xml:space="preserve"> </w:t>
      </w:r>
      <w:r>
        <w:rPr>
          <w:spacing w:val="6"/>
          <w:sz w:val="28"/>
          <w:szCs w:val="28"/>
          <w:u w:val="single" w:color="auto"/>
        </w:rPr>
        <w:t xml:space="preserve">2 </w:t>
      </w:r>
      <w:r>
        <w:rPr>
          <w:rFonts w:hint="eastAsia"/>
          <w:spacing w:val="6"/>
          <w:sz w:val="28"/>
          <w:szCs w:val="28"/>
          <w:u w:val="single" w:color="auto"/>
          <w:lang w:val="en-US" w:eastAsia="zh-CN"/>
        </w:rPr>
        <w:t>6</w:t>
      </w:r>
      <w:r>
        <w:rPr>
          <w:spacing w:val="6"/>
          <w:sz w:val="28"/>
          <w:szCs w:val="28"/>
          <w:u w:val="single" w:color="auto"/>
        </w:rPr>
        <w:t xml:space="preserve"> 年</w:t>
      </w:r>
      <w:r>
        <w:rPr>
          <w:spacing w:val="-24"/>
          <w:sz w:val="28"/>
          <w:szCs w:val="28"/>
          <w:u w:val="single" w:color="auto"/>
        </w:rPr>
        <w:t xml:space="preserve"> </w:t>
      </w:r>
      <w:r>
        <w:rPr>
          <w:spacing w:val="6"/>
          <w:sz w:val="28"/>
          <w:szCs w:val="28"/>
          <w:u w:val="single" w:color="auto"/>
        </w:rPr>
        <w:t xml:space="preserve"> 月</w:t>
      </w:r>
      <w:r>
        <w:rPr>
          <w:spacing w:val="-25"/>
          <w:sz w:val="28"/>
          <w:szCs w:val="28"/>
          <w:u w:val="single" w:color="auto"/>
        </w:rPr>
        <w:t xml:space="preserve"> </w:t>
      </w:r>
      <w:r>
        <w:rPr>
          <w:spacing w:val="43"/>
          <w:sz w:val="28"/>
          <w:szCs w:val="28"/>
          <w:u w:val="single" w:color="auto"/>
        </w:rPr>
        <w:t xml:space="preserve"> </w:t>
      </w:r>
      <w:r>
        <w:rPr>
          <w:spacing w:val="6"/>
          <w:sz w:val="28"/>
          <w:szCs w:val="28"/>
          <w:u w:val="single" w:color="auto"/>
        </w:rPr>
        <w:t>日 印</w:t>
      </w:r>
    </w:p>
    <w:p>
      <w:pPr>
        <w:pStyle w:val="2"/>
        <w:spacing w:before="308" w:line="222" w:lineRule="auto"/>
        <w:rPr>
          <w:spacing w:val="6"/>
          <w:sz w:val="28"/>
          <w:szCs w:val="28"/>
          <w:u w:val="single" w:color="auto"/>
        </w:rPr>
      </w:pPr>
    </w:p>
    <w:sectPr>
      <w:headerReference r:id="rId26" w:type="default"/>
      <w:footerReference r:id="rId27" w:type="default"/>
      <w:pgSz w:w="11900" w:h="16820"/>
      <w:pgMar w:top="1429" w:right="1609" w:bottom="1166" w:left="1650" w:header="0" w:footer="9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8059"/>
      <w:rPr>
        <w:rFonts w:ascii="宋体" w:hAnsi="宋体" w:eastAsia="宋体" w:cs="宋体"/>
        <w:sz w:val="14"/>
        <w:szCs w:val="1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86"/>
      <w:rPr>
        <w:rFonts w:ascii="等线" w:hAnsi="等线" w:eastAsia="等线" w:cs="等线"/>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等线" w:hAnsi="等线" w:eastAsia="等线" w:cs="等线"/>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jc w:val="right"/>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8179"/>
      <w:rPr>
        <w:rFonts w:ascii="宋体" w:hAnsi="宋体" w:eastAsia="宋体" w:cs="宋体"/>
        <w:sz w:val="12"/>
        <w:szCs w:val="12"/>
      </w:rPr>
    </w:pPr>
    <w:r>
      <w:rPr>
        <w:sz w:val="1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8039"/>
      <w:rPr>
        <w:rFonts w:ascii="宋体" w:hAnsi="宋体" w:eastAsia="宋体" w:cs="宋体"/>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129"/>
      <w:rPr>
        <w:rFonts w:ascii="等线" w:hAnsi="等线" w:eastAsia="等线" w:cs="等线"/>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8060"/>
      <w:rPr>
        <w:rFonts w:ascii="宋体" w:hAnsi="宋体" w:eastAsia="宋体" w:cs="宋体"/>
        <w:sz w:val="14"/>
        <w:szCs w:val="14"/>
      </w:rPr>
    </w:pPr>
    <w:r>
      <w:rPr>
        <w:sz w:val="1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208"/>
      <w:rPr>
        <w:rFonts w:ascii="等线" w:hAnsi="等线" w:eastAsia="等线" w:cs="等线"/>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等线" w:hAnsi="等线" w:eastAsia="等线" w:cs="等线"/>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86"/>
      <w:rPr>
        <w:rFonts w:ascii="等线" w:hAnsi="等线" w:eastAsia="等线" w:cs="等线"/>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086"/>
      <w:rPr>
        <w:rFonts w:ascii="等线" w:hAnsi="等线" w:eastAsia="等线" w:cs="等线"/>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default"/>
        <w:sz w:val="18"/>
        <w:szCs w:val="18"/>
        <w:lang w:val="en-US"/>
      </w:rPr>
    </w:pPr>
  </w:p>
  <w:p>
    <w:pPr>
      <w:pStyle w:val="6"/>
      <w:pBdr>
        <w:bottom w:val="none" w:color="auto" w:sz="0" w:space="1"/>
      </w:pBdr>
      <w:rPr>
        <w:rFonts w:hint="default"/>
        <w:sz w:val="18"/>
        <w:szCs w:val="18"/>
        <w:lang w:val="en-US"/>
      </w:rPr>
    </w:pPr>
  </w:p>
  <w:p>
    <w:pPr>
      <w:pStyle w:val="6"/>
      <w:pBdr>
        <w:bottom w:val="none" w:color="auto" w:sz="0" w:space="1"/>
      </w:pBdr>
      <w:rPr>
        <w:rFonts w:hint="default"/>
        <w:sz w:val="18"/>
        <w:szCs w:val="18"/>
        <w:lang w:val="en-US"/>
      </w:rPr>
    </w:pPr>
  </w:p>
  <w:p>
    <w:pPr>
      <w:pStyle w:val="6"/>
      <w:pBdr>
        <w:bottom w:val="none" w:color="auto" w:sz="0" w:space="1"/>
      </w:pBdr>
      <w:jc w:val="center"/>
      <w:rPr>
        <w:rFonts w:hint="eastAsia" w:eastAsia="宋体"/>
        <w:sz w:val="21"/>
        <w:szCs w:val="21"/>
        <w:u w:val="none"/>
        <w:lang w:val="en-US" w:eastAsia="zh-CN"/>
      </w:rPr>
    </w:pPr>
  </w:p>
  <w:p>
    <w:pPr>
      <w:pStyle w:val="6"/>
      <w:pBdr>
        <w:bottom w:val="none" w:color="auto" w:sz="0" w:space="1"/>
      </w:pBdr>
      <w:jc w:val="center"/>
      <w:rPr>
        <w:rFonts w:hint="eastAsia" w:eastAsia="宋体"/>
        <w:sz w:val="21"/>
        <w:szCs w:val="21"/>
        <w:u w:val="none"/>
        <w:lang w:val="en-US" w:eastAsia="zh-CN"/>
      </w:rPr>
    </w:pPr>
    <w:r>
      <w:rPr>
        <w:rFonts w:hint="eastAsia" w:eastAsia="宋体"/>
        <w:sz w:val="21"/>
        <w:szCs w:val="21"/>
        <w:u w:val="none"/>
        <w:lang w:val="en-US" w:eastAsia="zh-CN"/>
      </w:rPr>
      <w:t>襄阳市装配式建筑装配率计算细则</w:t>
    </w:r>
  </w:p>
  <w:p>
    <w:pPr>
      <w:pStyle w:val="6"/>
      <w:pBdr>
        <w:bottom w:val="none" w:color="auto" w:sz="0" w:space="1"/>
      </w:pBdr>
      <w:tabs>
        <w:tab w:val="left" w:pos="7393"/>
      </w:tabs>
      <w:ind w:firstLine="1440" w:firstLineChars="800"/>
      <w:jc w:val="left"/>
      <w:rPr>
        <w:rFonts w:hint="default" w:eastAsia="宋体"/>
        <w:sz w:val="18"/>
        <w:szCs w:val="18"/>
        <w:u w:val="none"/>
        <w:lang w:val="en-US" w:eastAsia="zh-CN"/>
      </w:rPr>
    </w:pPr>
    <w:r>
      <mc:AlternateContent>
        <mc:Choice Requires="wps">
          <w:drawing>
            <wp:anchor distT="0" distB="0" distL="114300" distR="114300" simplePos="0" relativeHeight="251673600" behindDoc="0" locked="0" layoutInCell="0" allowOverlap="1">
              <wp:simplePos x="0" y="0"/>
              <wp:positionH relativeFrom="page">
                <wp:posOffset>1200150</wp:posOffset>
              </wp:positionH>
              <wp:positionV relativeFrom="page">
                <wp:posOffset>771525</wp:posOffset>
              </wp:positionV>
              <wp:extent cx="5274310" cy="9525"/>
              <wp:effectExtent l="0" t="0" r="0" b="0"/>
              <wp:wrapNone/>
              <wp:docPr id="33" name="任意多边形 33"/>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4.5pt;margin-top:60.75pt;height:0.75pt;width:415.3pt;mso-position-horizontal-relative:page;mso-position-vertical-relative:page;z-index:251673600;mso-width-relative:page;mso-height-relative:page;" fillcolor="#000000" filled="t" stroked="f" coordsize="8305,15" o:allowincell="f" o:gfxdata="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YMABdoAAAAMAQAADwAA&#10;AAAAAAABACAAAAAiAAAAZHJzL2Rvd25yZXYueG1sUEsBAhQAFAAAAAgAh07iQD3vE8cUAgAAfQQA&#10;AA4AAAAAAAAAAQAgAAAAKQEAAGRycy9lMm9Eb2MueG1sUEsFBgAAAAAGAAYAWQEAAK8FAAAAAA==&#10;" path="m0,0l8305,0,8305,14,0,14,0,0xe">
              <v:fill on="t" focussize="0,0"/>
              <v:stroke on="f"/>
              <v:imagedata o:title=""/>
              <o:lock v:ext="edit" aspectratio="f"/>
            </v:shape>
          </w:pict>
        </mc:Fallback>
      </mc:AlternateContent>
    </w:r>
    <w:r>
      <w:rPr>
        <w:rFonts w:hint="eastAsia" w:eastAsia="宋体"/>
        <w:sz w:val="18"/>
        <w:szCs w:val="18"/>
        <w:u w:val="none"/>
        <w:lang w:val="en-US" w:eastAsia="zh-CN"/>
      </w:rPr>
      <w:tab/>
    </w:r>
    <w:r>
      <w:rPr>
        <w:rFonts w:hint="eastAsia" w:eastAsia="宋体"/>
        <w:sz w:val="18"/>
        <w:szCs w:val="18"/>
        <w:u w:val="none"/>
        <w:lang w:val="en-US" w:eastAsia="zh-CN"/>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left"/>
      <w:textAlignment w:val="baseline"/>
      <w:rPr>
        <w:rFonts w:hint="eastAsia" w:eastAsia="宋体"/>
        <w:sz w:val="18"/>
        <w:szCs w:val="18"/>
        <w:u w:val="none"/>
        <w:lang w:val="en-US" w:eastAsia="zh-CN"/>
      </w:rPr>
    </w:pPr>
    <w:r>
      <w:rPr>
        <w:rFonts w:hint="eastAsia" w:ascii="等线" w:hAnsi="等线" w:eastAsia="等线" w:cs="等线"/>
        <w:sz w:val="18"/>
        <w:szCs w:val="18"/>
        <w:lang w:eastAsia="zh-CN"/>
      </w:rPr>
      <w:tab/>
    </w:r>
  </w:p>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p>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mc:AlternateContent>
        <mc:Choice Requires="wps">
          <w:drawing>
            <wp:anchor distT="0" distB="0" distL="114300" distR="114300" simplePos="0" relativeHeight="251681792" behindDoc="0" locked="0" layoutInCell="0" allowOverlap="1">
              <wp:simplePos x="0" y="0"/>
              <wp:positionH relativeFrom="page">
                <wp:posOffset>1143000</wp:posOffset>
              </wp:positionH>
              <wp:positionV relativeFrom="page">
                <wp:posOffset>650240</wp:posOffset>
              </wp:positionV>
              <wp:extent cx="5274310" cy="9525"/>
              <wp:effectExtent l="0" t="0" r="0" b="0"/>
              <wp:wrapNone/>
              <wp:docPr id="43" name="任意多边形 43"/>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1.2pt;height:0.75pt;width:415.3pt;mso-position-horizontal-relative:page;mso-position-vertical-relative:page;z-index:251681792;mso-width-relative:page;mso-height-relative:page;" fillcolor="#000000" filled="t" stroked="f" coordsize="8305,15" o:allowincell="f" o:gfxdata="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hM+CLZAAAADAEAAA8AAAAA&#10;AAAAAQAgAAAAIgAAAGRycy9kb3ducmV2LnhtbFBLAQIUABQAAAAIAIdO4kCYu3yrEwIAAH0EAAAO&#10;AAAAAAAAAAEAIAAAACgBAABkcnMvZTJvRG9jLnhtbFBLBQYAAAAABgAGAFkBAACtBQAAAAA=&#10;" path="m0,0l8305,0,8305,14,0,14,0,0xe">
              <v:fill on="t" focussize="0,0"/>
              <v:stroke on="f"/>
              <v:imagedata o:title=""/>
              <o:lock v:ext="edit" aspectratio="f"/>
            </v:shape>
          </w:pict>
        </mc:Fallback>
      </mc:AlternateContent>
    </w:r>
    <w:r>
      <w:rPr>
        <w:rFonts w:hint="eastAsia" w:eastAsia="宋体"/>
        <w:sz w:val="21"/>
        <w:szCs w:val="21"/>
        <w:u w:val="none"/>
        <w:lang w:val="en-US" w:eastAsia="zh-CN"/>
      </w:rPr>
      <w:t>襄阳市装配式建筑装配率计算细则</w:t>
    </w:r>
  </w:p>
  <w:p>
    <w:pPr>
      <w:tabs>
        <w:tab w:val="left" w:pos="4383"/>
      </w:tabs>
      <w:spacing w:line="256" w:lineRule="exact"/>
      <w:ind w:left="2824"/>
      <w:rPr>
        <w:rFonts w:ascii="等线" w:hAnsi="等线" w:eastAsia="等线" w:cs="等线"/>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6" w:lineRule="exact"/>
      <w:ind w:left="2824"/>
      <w:rPr>
        <w:rFonts w:ascii="等线" w:hAnsi="等线" w:eastAsia="等线" w:cs="等线"/>
        <w:sz w:val="18"/>
        <w:szCs w:val="18"/>
      </w:rPr>
    </w:pPr>
    <w:r>
      <mc:AlternateContent>
        <mc:Choice Requires="wps">
          <w:drawing>
            <wp:anchor distT="0" distB="0" distL="114300" distR="114300" simplePos="0" relativeHeight="251661312" behindDoc="0" locked="0" layoutInCell="0" allowOverlap="1">
              <wp:simplePos x="0" y="0"/>
              <wp:positionH relativeFrom="page">
                <wp:posOffset>1143000</wp:posOffset>
              </wp:positionH>
              <wp:positionV relativeFrom="page">
                <wp:posOffset>707390</wp:posOffset>
              </wp:positionV>
              <wp:extent cx="5274310" cy="952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7pt;height:0.75pt;width:415.3pt;mso-position-horizontal-relative:page;mso-position-vertical-relative:page;z-index:251661312;mso-width-relative:page;mso-height-relative:page;" fillcolor="#000000" filled="t" stroked="f" coordsize="8305,15" o:allowincell="f" o:gfxdata="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x6mqTZAAAADAEAAA8AAAAA&#10;AAAAAQAgAAAAIgAAAGRycy9kb3ducmV2LnhtbFBLAQIUABQAAAAIAIdO4kC+DwogEwIAAH0EAAAO&#10;AAAAAAAAAAEAIAAAACgBAABkcnMvZTJvRG9jLnhtbFBLBQYAAAAABgAGAFkBAACtBQAAAAA=&#10;" path="m0,0l8305,0,8305,14,0,14,0,0xe">
              <v:fill on="t"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both"/>
      <w:textAlignment w:val="baseline"/>
      <w:rPr>
        <w:rFonts w:hint="eastAsia" w:eastAsia="宋体"/>
        <w:sz w:val="21"/>
        <w:szCs w:val="21"/>
        <w:u w:val="none"/>
        <w:lang w:val="en-US" w:eastAsia="zh-CN"/>
      </w:rPr>
    </w:pPr>
  </w:p>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w:rPr>
        <w:rFonts w:hint="eastAsia" w:eastAsia="宋体"/>
        <w:sz w:val="21"/>
        <w:szCs w:val="21"/>
        <w:u w:val="none"/>
        <w:lang w:val="en-US" w:eastAsia="zh-CN"/>
      </w:rPr>
      <w:t>襄阳市装配式建筑装配率计算细则</w:t>
    </w:r>
  </w:p>
  <w:p>
    <w:pPr>
      <w:pStyle w:val="6"/>
      <w:pBdr>
        <w:bottom w:val="none" w:color="auto" w:sz="0" w:space="1"/>
      </w:pBdr>
      <w:jc w:val="center"/>
      <w:rPr>
        <w:rFonts w:hint="eastAsia" w:eastAsia="宋体"/>
        <w:sz w:val="21"/>
        <w:szCs w:val="21"/>
        <w:u w:val="none"/>
        <w:lang w:val="en-US" w:eastAsia="zh-CN"/>
      </w:rPr>
    </w:pPr>
    <w:r>
      <mc:AlternateContent>
        <mc:Choice Requires="wps">
          <w:drawing>
            <wp:anchor distT="0" distB="0" distL="114300" distR="114300" simplePos="0" relativeHeight="251660288" behindDoc="0" locked="0" layoutInCell="0" allowOverlap="1">
              <wp:simplePos x="0" y="0"/>
              <wp:positionH relativeFrom="page">
                <wp:posOffset>1133475</wp:posOffset>
              </wp:positionH>
              <wp:positionV relativeFrom="page">
                <wp:posOffset>507365</wp:posOffset>
              </wp:positionV>
              <wp:extent cx="5274310" cy="9525"/>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25pt;margin-top:39.95pt;height:0.75pt;width:415.3pt;mso-position-horizontal-relative:page;mso-position-vertical-relative:page;z-index:251660288;mso-width-relative:page;mso-height-relative:page;" fillcolor="#000000" filled="t" stroked="f" coordsize="8305,15" o:allowincell="f" o:gfxdata="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iWzD9gAAAAKAQAADwAAAAAA&#10;AAABACAAAAAiAAAAZHJzL2Rvd25yZXYueG1sUEsBAhQAFAAAAAgAh07iQOMB4LgTAgAAfQQAAA4A&#10;AAAAAAAAAQAgAAAAJwEAAGRycy9lMm9Eb2MueG1sUEsFBgAAAAAGAAYAWQEAAKwFAAAAAA==&#10;" path="m0,0l8305,0,8305,14,0,14,0,0xe">
              <v:fill on="t" focussize="0,0"/>
              <v:stroke on="f"/>
              <v:imagedata o:title=""/>
              <o:lock v:ext="edit" aspectratio="f"/>
            </v:shape>
          </w:pict>
        </mc:Fallback>
      </mc:AlternateContent>
    </w:r>
  </w:p>
  <w:p>
    <w:pPr>
      <w:spacing w:line="256" w:lineRule="exact"/>
      <w:ind w:left="2824"/>
      <w:rPr>
        <w:rFonts w:ascii="等线" w:hAnsi="等线" w:eastAsia="等线" w:cs="等线"/>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left"/>
      <w:textAlignment w:val="baseline"/>
      <w:rPr>
        <w:rFonts w:hint="eastAsia" w:eastAsia="宋体"/>
        <w:sz w:val="18"/>
        <w:szCs w:val="18"/>
        <w:u w:val="none"/>
        <w:lang w:val="en-US" w:eastAsia="zh-CN"/>
      </w:rPr>
    </w:pPr>
  </w:p>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p>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mc:AlternateContent>
        <mc:Choice Requires="wps">
          <w:drawing>
            <wp:anchor distT="0" distB="0" distL="114300" distR="114300" simplePos="0" relativeHeight="251674624" behindDoc="0" locked="0" layoutInCell="0" allowOverlap="1">
              <wp:simplePos x="0" y="0"/>
              <wp:positionH relativeFrom="page">
                <wp:posOffset>1143000</wp:posOffset>
              </wp:positionH>
              <wp:positionV relativeFrom="page">
                <wp:posOffset>650240</wp:posOffset>
              </wp:positionV>
              <wp:extent cx="5274310" cy="9525"/>
              <wp:effectExtent l="0" t="0" r="0" b="0"/>
              <wp:wrapNone/>
              <wp:docPr id="35" name="任意多边形 35"/>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1.2pt;height:0.75pt;width:415.3pt;mso-position-horizontal-relative:page;mso-position-vertical-relative:page;z-index:251674624;mso-width-relative:page;mso-height-relative:page;" fillcolor="#000000" filled="t" stroked="f" coordsize="8305,15" o:allowincell="f" o:gfxdata="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hM+CLZAAAADAEAAA8AAAAAAAAA&#10;AQAgAAAAIgAAAGRycy9kb3ducmV2LnhtbFBLAQIUABQAAAAIAIdO4kBuZTT+EAIAAH0EAAAOAAAA&#10;AAAAAAEAIAAAACgBAABkcnMvZTJvRG9jLnhtbFBLBQYAAAAABgAGAFkBAACqBQAAAAA=&#10;" path="m0,0l8305,0,8305,14,0,14,0,0xe">
              <v:fill on="t" focussize="0,0"/>
              <v:stroke on="f"/>
              <v:imagedata o:title=""/>
              <o:lock v:ext="edit" aspectratio="f"/>
            </v:shape>
          </w:pict>
        </mc:Fallback>
      </mc:AlternateContent>
    </w:r>
    <w:r>
      <w:rPr>
        <w:rFonts w:hint="eastAsia" w:eastAsia="宋体"/>
        <w:sz w:val="21"/>
        <w:szCs w:val="21"/>
        <w:u w:val="none"/>
        <w:lang w:val="en-US" w:eastAsia="zh-CN"/>
      </w:rPr>
      <w:t>襄阳市装配式建筑装配率计算细则</w:t>
    </w:r>
  </w:p>
  <w:p>
    <w:pPr>
      <w:spacing w:line="256" w:lineRule="exact"/>
      <w:ind w:left="2824"/>
      <w:rPr>
        <w:rFonts w:ascii="等线" w:hAnsi="等线" w:eastAsia="等线" w:cs="等线"/>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left"/>
      <w:textAlignment w:val="baseline"/>
      <w:rPr>
        <w:rFonts w:hint="eastAsia" w:eastAsia="宋体"/>
        <w:sz w:val="18"/>
        <w:szCs w:val="18"/>
        <w:u w:val="none"/>
        <w:lang w:val="en-US" w:eastAsia="zh-CN"/>
      </w:rPr>
    </w:pPr>
  </w:p>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p>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mc:AlternateContent>
        <mc:Choice Requires="wps">
          <w:drawing>
            <wp:anchor distT="0" distB="0" distL="114300" distR="114300" simplePos="0" relativeHeight="251675648" behindDoc="0" locked="0" layoutInCell="0" allowOverlap="1">
              <wp:simplePos x="0" y="0"/>
              <wp:positionH relativeFrom="page">
                <wp:posOffset>1143000</wp:posOffset>
              </wp:positionH>
              <wp:positionV relativeFrom="page">
                <wp:posOffset>650240</wp:posOffset>
              </wp:positionV>
              <wp:extent cx="5274310" cy="9525"/>
              <wp:effectExtent l="0" t="0" r="0" b="0"/>
              <wp:wrapNone/>
              <wp:docPr id="37" name="任意多边形 37"/>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1.2pt;height:0.75pt;width:415.3pt;mso-position-horizontal-relative:page;mso-position-vertical-relative:page;z-index:251675648;mso-width-relative:page;mso-height-relative:page;" fillcolor="#000000" filled="t" stroked="f" coordsize="8305,15" o:allowincell="f" o:gfxdata="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ITPgi2QAAAAwBAAAPAAAA&#10;AAAAAAEAIAAAACIAAABkcnMvZG93bnJldi54bWxQSwECFAAUAAAACACHTuJAYOH5XxQCAAB9BAAA&#10;DgAAAAAAAAABACAAAAAoAQAAZHJzL2Uyb0RvYy54bWxQSwUGAAAAAAYABgBZAQAArgUAAAAA&#10;" path="m0,0l8305,0,8305,14,0,14,0,0xe">
              <v:fill on="t" focussize="0,0"/>
              <v:stroke on="f"/>
              <v:imagedata o:title=""/>
              <o:lock v:ext="edit" aspectratio="f"/>
            </v:shape>
          </w:pict>
        </mc:Fallback>
      </mc:AlternateContent>
    </w:r>
    <w:r>
      <w:rPr>
        <w:rFonts w:hint="eastAsia" w:eastAsia="宋体"/>
        <w:sz w:val="21"/>
        <w:szCs w:val="21"/>
        <w:u w:val="none"/>
        <w:lang w:val="en-US" w:eastAsia="zh-CN"/>
      </w:rPr>
      <w:t>襄阳市装配式建筑装配率计算细则</w:t>
    </w:r>
  </w:p>
  <w:p>
    <w:pPr>
      <w:spacing w:line="256" w:lineRule="exact"/>
      <w:ind w:left="2824"/>
      <w:rPr>
        <w:rFonts w:ascii="等线" w:hAnsi="等线" w:eastAsia="等线" w:cs="等线"/>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left"/>
      <w:textAlignment w:val="baseline"/>
      <w:rPr>
        <w:rFonts w:hint="eastAsia" w:eastAsia="宋体"/>
        <w:sz w:val="18"/>
        <w:szCs w:val="18"/>
        <w:u w:val="none"/>
        <w:lang w:val="en-US" w:eastAsia="zh-CN"/>
      </w:rPr>
    </w:pPr>
  </w:p>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p>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mc:AlternateContent>
        <mc:Choice Requires="wps">
          <w:drawing>
            <wp:anchor distT="0" distB="0" distL="114300" distR="114300" simplePos="0" relativeHeight="251676672" behindDoc="0" locked="0" layoutInCell="0" allowOverlap="1">
              <wp:simplePos x="0" y="0"/>
              <wp:positionH relativeFrom="page">
                <wp:posOffset>1143000</wp:posOffset>
              </wp:positionH>
              <wp:positionV relativeFrom="page">
                <wp:posOffset>650240</wp:posOffset>
              </wp:positionV>
              <wp:extent cx="5274310" cy="9525"/>
              <wp:effectExtent l="0" t="0" r="0" b="0"/>
              <wp:wrapNone/>
              <wp:docPr id="38" name="任意多边形 38"/>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1.2pt;height:0.75pt;width:415.3pt;mso-position-horizontal-relative:page;mso-position-vertical-relative:page;z-index:251676672;mso-width-relative:page;mso-height-relative:page;" fillcolor="#000000" filled="t" stroked="f" coordsize="8305,15" o:allowincell="f" o:gfxdata="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ITPgi2QAAAAwBAAAPAAAA&#10;AAAAAAEAIAAAACIAAABkcnMvZG93bnJldi54bWxQSwECFAAUAAAACACHTuJAz7Od3BQCAAB9BAAA&#10;DgAAAAAAAAABACAAAAAoAQAAZHJzL2Uyb0RvYy54bWxQSwUGAAAAAAYABgBZAQAArgUAAAAA&#10;" path="m0,0l8305,0,8305,14,0,14,0,0xe">
              <v:fill on="t" focussize="0,0"/>
              <v:stroke on="f"/>
              <v:imagedata o:title=""/>
              <o:lock v:ext="edit" aspectratio="f"/>
            </v:shape>
          </w:pict>
        </mc:Fallback>
      </mc:AlternateContent>
    </w:r>
    <w:r>
      <w:rPr>
        <w:rFonts w:hint="eastAsia" w:eastAsia="宋体"/>
        <w:sz w:val="21"/>
        <w:szCs w:val="21"/>
        <w:u w:val="none"/>
        <w:lang w:val="en-US" w:eastAsia="zh-CN"/>
      </w:rPr>
      <w:t>襄阳市装配式建筑装配率计算细则</w:t>
    </w:r>
  </w:p>
  <w:p>
    <w:pPr>
      <w:spacing w:line="256" w:lineRule="exact"/>
      <w:ind w:left="2947"/>
      <w:rPr>
        <w:rFonts w:ascii="等线" w:hAnsi="等线" w:eastAsia="等线" w:cs="等线"/>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left"/>
      <w:textAlignment w:val="baseline"/>
      <w:rPr>
        <w:rFonts w:hint="eastAsia" w:eastAsia="宋体"/>
        <w:sz w:val="18"/>
        <w:szCs w:val="18"/>
        <w:u w:val="none"/>
        <w:lang w:val="en-US" w:eastAsia="zh-CN"/>
      </w:rPr>
    </w:pPr>
    <w:r>
      <w:rPr>
        <w:rFonts w:hint="eastAsia" w:ascii="等线" w:hAnsi="等线" w:eastAsia="等线" w:cs="等线"/>
        <w:sz w:val="18"/>
        <w:szCs w:val="18"/>
        <w:lang w:eastAsia="zh-CN"/>
      </w:rPr>
      <w:tab/>
    </w:r>
  </w:p>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p>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mc:AlternateContent>
        <mc:Choice Requires="wps">
          <w:drawing>
            <wp:anchor distT="0" distB="0" distL="114300" distR="114300" simplePos="0" relativeHeight="251677696" behindDoc="0" locked="0" layoutInCell="0" allowOverlap="1">
              <wp:simplePos x="0" y="0"/>
              <wp:positionH relativeFrom="page">
                <wp:posOffset>1143000</wp:posOffset>
              </wp:positionH>
              <wp:positionV relativeFrom="page">
                <wp:posOffset>650240</wp:posOffset>
              </wp:positionV>
              <wp:extent cx="5274310" cy="9525"/>
              <wp:effectExtent l="0" t="0" r="0" b="0"/>
              <wp:wrapNone/>
              <wp:docPr id="39" name="任意多边形 39"/>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1.2pt;height:0.75pt;width:415.3pt;mso-position-horizontal-relative:page;mso-position-vertical-relative:page;z-index:251677696;mso-width-relative:page;mso-height-relative:page;" fillcolor="#000000" filled="t" stroked="f" coordsize="8305,15" o:allowincell="f" o:gfxdata="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ITPgi2QAAAAwBAAAPAAAA&#10;AAAAAAEAIAAAACIAAABkcnMvZG93bnJldi54bWxQSwECFAAUAAAACACHTuJAyHF7jBQCAAB9BAAA&#10;DgAAAAAAAAABACAAAAAoAQAAZHJzL2Uyb0RvYy54bWxQSwUGAAAAAAYABgBZAQAArgUAAAAA&#10;" path="m0,0l8305,0,8305,14,0,14,0,0xe">
              <v:fill on="t" focussize="0,0"/>
              <v:stroke on="f"/>
              <v:imagedata o:title=""/>
              <o:lock v:ext="edit" aspectratio="f"/>
            </v:shape>
          </w:pict>
        </mc:Fallback>
      </mc:AlternateContent>
    </w:r>
    <w:r>
      <w:rPr>
        <w:rFonts w:hint="eastAsia" w:eastAsia="宋体"/>
        <w:sz w:val="21"/>
        <w:szCs w:val="21"/>
        <w:u w:val="none"/>
        <w:lang w:val="en-US" w:eastAsia="zh-CN"/>
      </w:rPr>
      <w:t>襄阳市装配式建筑装配率计算细则</w:t>
    </w:r>
  </w:p>
  <w:p>
    <w:pPr>
      <w:tabs>
        <w:tab w:val="left" w:pos="4143"/>
      </w:tabs>
      <w:spacing w:line="256" w:lineRule="exact"/>
      <w:ind w:left="2824"/>
      <w:rPr>
        <w:rFonts w:ascii="等线" w:hAnsi="等线" w:eastAsia="等线" w:cs="等线"/>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left"/>
      <w:textAlignment w:val="baseline"/>
      <w:rPr>
        <w:rFonts w:hint="eastAsia" w:eastAsia="宋体"/>
        <w:sz w:val="18"/>
        <w:szCs w:val="18"/>
        <w:u w:val="none"/>
        <w:lang w:val="en-US" w:eastAsia="zh-CN"/>
      </w:rPr>
    </w:pPr>
    <w:r>
      <w:rPr>
        <w:rFonts w:hint="eastAsia" w:ascii="等线" w:hAnsi="等线" w:eastAsia="等线" w:cs="等线"/>
        <w:sz w:val="18"/>
        <w:szCs w:val="18"/>
        <w:lang w:eastAsia="zh-CN"/>
      </w:rPr>
      <w:tab/>
    </w:r>
  </w:p>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p>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mc:AlternateContent>
        <mc:Choice Requires="wps">
          <w:drawing>
            <wp:anchor distT="0" distB="0" distL="114300" distR="114300" simplePos="0" relativeHeight="251678720" behindDoc="0" locked="0" layoutInCell="0" allowOverlap="1">
              <wp:simplePos x="0" y="0"/>
              <wp:positionH relativeFrom="page">
                <wp:posOffset>1143000</wp:posOffset>
              </wp:positionH>
              <wp:positionV relativeFrom="page">
                <wp:posOffset>650240</wp:posOffset>
              </wp:positionV>
              <wp:extent cx="5274310" cy="9525"/>
              <wp:effectExtent l="0" t="0" r="0" b="0"/>
              <wp:wrapNone/>
              <wp:docPr id="40" name="任意多边形 40"/>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1.2pt;height:0.75pt;width:415.3pt;mso-position-horizontal-relative:page;mso-position-vertical-relative:page;z-index:251678720;mso-width-relative:page;mso-height-relative:page;" fillcolor="#000000" filled="t" stroked="f" coordsize="8305,15" o:allowincell="f" o:gfxdata="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hM+CLZAAAADAEAAA8AAAAA&#10;AAAAAQAgAAAAIgAAAGRycy9kb3ducmV2LnhtbFBLAQIUABQAAAAIAIdO4kCR/VdaEwIAAH0EAAAO&#10;AAAAAAAAAAEAIAAAACgBAABkcnMvZTJvRG9jLnhtbFBLBQYAAAAABgAGAFkBAACtBQAAAAA=&#10;" path="m0,0l8305,0,8305,14,0,14,0,0xe">
              <v:fill on="t" focussize="0,0"/>
              <v:stroke on="f"/>
              <v:imagedata o:title=""/>
              <o:lock v:ext="edit" aspectratio="f"/>
            </v:shape>
          </w:pict>
        </mc:Fallback>
      </mc:AlternateContent>
    </w:r>
    <w:r>
      <w:rPr>
        <w:rFonts w:hint="eastAsia" w:eastAsia="宋体"/>
        <w:sz w:val="21"/>
        <w:szCs w:val="21"/>
        <w:u w:val="none"/>
        <w:lang w:val="en-US" w:eastAsia="zh-CN"/>
      </w:rPr>
      <w:t>襄阳市装配式建筑装配率计算细则</w:t>
    </w:r>
  </w:p>
  <w:p>
    <w:pPr>
      <w:tabs>
        <w:tab w:val="left" w:pos="3684"/>
      </w:tabs>
      <w:spacing w:line="256" w:lineRule="exact"/>
      <w:ind w:left="2824"/>
      <w:rPr>
        <w:rFonts w:hint="eastAsia" w:ascii="等线" w:hAnsi="等线" w:eastAsia="等线" w:cs="等线"/>
        <w:sz w:val="18"/>
        <w:szCs w:val="18"/>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left"/>
      <w:textAlignment w:val="baseline"/>
      <w:rPr>
        <w:rFonts w:hint="eastAsia" w:eastAsia="宋体"/>
        <w:sz w:val="18"/>
        <w:szCs w:val="18"/>
        <w:u w:val="none"/>
        <w:lang w:val="en-US" w:eastAsia="zh-CN"/>
      </w:rPr>
    </w:pPr>
  </w:p>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p>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mc:AlternateContent>
        <mc:Choice Requires="wps">
          <w:drawing>
            <wp:anchor distT="0" distB="0" distL="114300" distR="114300" simplePos="0" relativeHeight="251679744" behindDoc="0" locked="0" layoutInCell="0" allowOverlap="1">
              <wp:simplePos x="0" y="0"/>
              <wp:positionH relativeFrom="page">
                <wp:posOffset>1143000</wp:posOffset>
              </wp:positionH>
              <wp:positionV relativeFrom="page">
                <wp:posOffset>650240</wp:posOffset>
              </wp:positionV>
              <wp:extent cx="5274310" cy="9525"/>
              <wp:effectExtent l="0" t="0" r="0" b="0"/>
              <wp:wrapNone/>
              <wp:docPr id="41" name="任意多边形 41"/>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1.2pt;height:0.75pt;width:415.3pt;mso-position-horizontal-relative:page;mso-position-vertical-relative:page;z-index:251679744;mso-width-relative:page;mso-height-relative:page;" fillcolor="#000000" filled="t" stroked="f" coordsize="8305,15" o:allowincell="f" o:gfxdata="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ITPgi2QAAAAwBAAAPAAAA&#10;AAAAAAEAIAAAACIAAABkcnMvZG93bnJldi54bWxQSwECFAAUAAAACACHTuJAlj+xChQCAAB9BAAA&#10;DgAAAAAAAAABACAAAAAoAQAAZHJzL2Uyb0RvYy54bWxQSwUGAAAAAAYABgBZAQAArgUAAAAA&#10;" path="m0,0l8305,0,8305,14,0,14,0,0xe">
              <v:fill on="t" focussize="0,0"/>
              <v:stroke on="f"/>
              <v:imagedata o:title=""/>
              <o:lock v:ext="edit" aspectratio="f"/>
            </v:shape>
          </w:pict>
        </mc:Fallback>
      </mc:AlternateContent>
    </w:r>
    <w:r>
      <w:rPr>
        <w:rFonts w:hint="eastAsia" w:eastAsia="宋体"/>
        <w:sz w:val="21"/>
        <w:szCs w:val="21"/>
        <w:u w:val="none"/>
        <w:lang w:val="en-US" w:eastAsia="zh-CN"/>
      </w:rPr>
      <w:t>襄阳市装配式建筑装配率计算细则</w:t>
    </w:r>
  </w:p>
  <w:p>
    <w:pPr>
      <w:tabs>
        <w:tab w:val="left" w:pos="4818"/>
      </w:tabs>
      <w:spacing w:line="256" w:lineRule="exact"/>
      <w:ind w:left="2824"/>
      <w:rPr>
        <w:rFonts w:ascii="等线" w:hAnsi="等线" w:eastAsia="等线" w:cs="等线"/>
        <w:sz w:val="18"/>
        <w:szCs w:val="18"/>
      </w:rPr>
    </w:pPr>
    <w:r>
      <w:rPr>
        <w:rFonts w:hint="eastAsia" w:ascii="等线" w:hAnsi="等线" w:eastAsia="等线" w:cs="等线"/>
        <w:sz w:val="18"/>
        <w:szCs w:val="18"/>
        <w:lang w:eastAsia="zh-CN"/>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left"/>
      <w:textAlignment w:val="baseline"/>
      <w:rPr>
        <w:rFonts w:hint="eastAsia" w:eastAsia="宋体"/>
        <w:sz w:val="18"/>
        <w:szCs w:val="18"/>
        <w:u w:val="none"/>
        <w:lang w:val="en-US" w:eastAsia="zh-CN"/>
      </w:rPr>
    </w:pPr>
    <w:r>
      <w:rPr>
        <w:rFonts w:hint="eastAsia" w:ascii="等线" w:hAnsi="等线" w:eastAsia="等线" w:cs="等线"/>
        <w:sz w:val="18"/>
        <w:szCs w:val="18"/>
        <w:lang w:eastAsia="zh-CN"/>
      </w:rPr>
      <w:tab/>
    </w:r>
  </w:p>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p>
  <w:p>
    <w:pPr>
      <w:pStyle w:val="6"/>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mc:AlternateContent>
        <mc:Choice Requires="wps">
          <w:drawing>
            <wp:anchor distT="0" distB="0" distL="114300" distR="114300" simplePos="0" relativeHeight="251680768" behindDoc="0" locked="0" layoutInCell="0" allowOverlap="1">
              <wp:simplePos x="0" y="0"/>
              <wp:positionH relativeFrom="page">
                <wp:posOffset>1143000</wp:posOffset>
              </wp:positionH>
              <wp:positionV relativeFrom="page">
                <wp:posOffset>650240</wp:posOffset>
              </wp:positionV>
              <wp:extent cx="5274310" cy="9525"/>
              <wp:effectExtent l="0" t="0" r="0" b="0"/>
              <wp:wrapNone/>
              <wp:docPr id="42" name="任意多边形 42"/>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1.2pt;height:0.75pt;width:415.3pt;mso-position-horizontal-relative:page;mso-position-vertical-relative:page;z-index:251680768;mso-width-relative:page;mso-height-relative:page;" fillcolor="#000000" filled="t" stroked="f" coordsize="8305,15" o:allowincell="f" o:gfxdata="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ITPgi2QAAAAwBAAAPAAAA&#10;AAAAAAEAIAAAACIAAABkcnMvZG93bnJldi54bWxQSwECFAAUAAAACACHTuJAn3ma+xQCAAB9BAAA&#10;DgAAAAAAAAABACAAAAAoAQAAZHJzL2Uyb0RvYy54bWxQSwUGAAAAAAYABgBZAQAArgUAAAAA&#10;" path="m0,0l8305,0,8305,14,0,14,0,0xe">
              <v:fill on="t" focussize="0,0"/>
              <v:stroke on="f"/>
              <v:imagedata o:title=""/>
              <o:lock v:ext="edit" aspectratio="f"/>
            </v:shape>
          </w:pict>
        </mc:Fallback>
      </mc:AlternateContent>
    </w:r>
    <w:r>
      <w:rPr>
        <w:rFonts w:hint="eastAsia" w:eastAsia="宋体"/>
        <w:sz w:val="21"/>
        <w:szCs w:val="21"/>
        <w:u w:val="none"/>
        <w:lang w:val="en-US" w:eastAsia="zh-CN"/>
      </w:rPr>
      <w:t>襄阳市装配式建筑装配率计算细则</w:t>
    </w:r>
  </w:p>
  <w:p>
    <w:pPr>
      <w:tabs>
        <w:tab w:val="left" w:pos="2634"/>
      </w:tabs>
      <w:spacing w:line="256" w:lineRule="exact"/>
      <w:ind w:left="2824"/>
      <w:rPr>
        <w:rFonts w:ascii="等线" w:hAnsi="等线" w:eastAsia="等线" w:cs="等线"/>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YzMDg4YzMyN2M1YzRhZjFjMWExNTZjMjdmMGE3NTMifQ=="/>
  </w:docVars>
  <w:rsids>
    <w:rsidRoot w:val="00000000"/>
    <w:rsid w:val="00092509"/>
    <w:rsid w:val="00704336"/>
    <w:rsid w:val="00726300"/>
    <w:rsid w:val="007A51B4"/>
    <w:rsid w:val="008953F8"/>
    <w:rsid w:val="00A010BF"/>
    <w:rsid w:val="00A641FB"/>
    <w:rsid w:val="00C14B91"/>
    <w:rsid w:val="01437C9C"/>
    <w:rsid w:val="016B2991"/>
    <w:rsid w:val="016C2D4F"/>
    <w:rsid w:val="01987FE8"/>
    <w:rsid w:val="01DA23AF"/>
    <w:rsid w:val="02064FB8"/>
    <w:rsid w:val="02186A33"/>
    <w:rsid w:val="021A4B0A"/>
    <w:rsid w:val="0226019A"/>
    <w:rsid w:val="026910B6"/>
    <w:rsid w:val="02906F11"/>
    <w:rsid w:val="02A0574B"/>
    <w:rsid w:val="02D36DFE"/>
    <w:rsid w:val="02E35293"/>
    <w:rsid w:val="02F96864"/>
    <w:rsid w:val="031511C4"/>
    <w:rsid w:val="032D29B2"/>
    <w:rsid w:val="03367AB9"/>
    <w:rsid w:val="034D4E02"/>
    <w:rsid w:val="03771E7F"/>
    <w:rsid w:val="03B94246"/>
    <w:rsid w:val="03D1333D"/>
    <w:rsid w:val="03D42E2E"/>
    <w:rsid w:val="03DC6362"/>
    <w:rsid w:val="03E312C3"/>
    <w:rsid w:val="03F82FC0"/>
    <w:rsid w:val="03F92894"/>
    <w:rsid w:val="042A0CA0"/>
    <w:rsid w:val="04357D70"/>
    <w:rsid w:val="04471852"/>
    <w:rsid w:val="044F0706"/>
    <w:rsid w:val="04B862AB"/>
    <w:rsid w:val="04CB5FDF"/>
    <w:rsid w:val="05322502"/>
    <w:rsid w:val="0584678F"/>
    <w:rsid w:val="05B80C59"/>
    <w:rsid w:val="05C25634"/>
    <w:rsid w:val="05ED6429"/>
    <w:rsid w:val="062C51A3"/>
    <w:rsid w:val="067A4160"/>
    <w:rsid w:val="06C66BC4"/>
    <w:rsid w:val="07042469"/>
    <w:rsid w:val="07222102"/>
    <w:rsid w:val="072D63E9"/>
    <w:rsid w:val="076B3AA9"/>
    <w:rsid w:val="0777244E"/>
    <w:rsid w:val="0790350F"/>
    <w:rsid w:val="07927288"/>
    <w:rsid w:val="07AF3996"/>
    <w:rsid w:val="07C1537D"/>
    <w:rsid w:val="07CD6512"/>
    <w:rsid w:val="07CE2E09"/>
    <w:rsid w:val="07DC15D4"/>
    <w:rsid w:val="07DD49A7"/>
    <w:rsid w:val="082223BA"/>
    <w:rsid w:val="0822685D"/>
    <w:rsid w:val="08251EAA"/>
    <w:rsid w:val="08367BFC"/>
    <w:rsid w:val="083D71F3"/>
    <w:rsid w:val="085A5FF7"/>
    <w:rsid w:val="085D1644"/>
    <w:rsid w:val="08626C5A"/>
    <w:rsid w:val="086C7AD9"/>
    <w:rsid w:val="088017D6"/>
    <w:rsid w:val="08AC13F7"/>
    <w:rsid w:val="08B35707"/>
    <w:rsid w:val="08BD20E2"/>
    <w:rsid w:val="08D062B9"/>
    <w:rsid w:val="09000221"/>
    <w:rsid w:val="092263E9"/>
    <w:rsid w:val="09273A00"/>
    <w:rsid w:val="095C7B4D"/>
    <w:rsid w:val="098175B4"/>
    <w:rsid w:val="09C0632E"/>
    <w:rsid w:val="09ED4C49"/>
    <w:rsid w:val="09FE29B2"/>
    <w:rsid w:val="0A171CC6"/>
    <w:rsid w:val="0A2763AD"/>
    <w:rsid w:val="0A2F5262"/>
    <w:rsid w:val="0A56459C"/>
    <w:rsid w:val="0A97188A"/>
    <w:rsid w:val="0AB47515"/>
    <w:rsid w:val="0ABA2D7D"/>
    <w:rsid w:val="0AF02C43"/>
    <w:rsid w:val="0AFD0EBC"/>
    <w:rsid w:val="0B220922"/>
    <w:rsid w:val="0B48482D"/>
    <w:rsid w:val="0B495EAF"/>
    <w:rsid w:val="0B534F80"/>
    <w:rsid w:val="0BAE1D8A"/>
    <w:rsid w:val="0BBE064B"/>
    <w:rsid w:val="0BE61A54"/>
    <w:rsid w:val="0BF70001"/>
    <w:rsid w:val="0BFA364D"/>
    <w:rsid w:val="0C2B1A59"/>
    <w:rsid w:val="0CB832EC"/>
    <w:rsid w:val="0CDB347F"/>
    <w:rsid w:val="0CE045F1"/>
    <w:rsid w:val="0CE95B9C"/>
    <w:rsid w:val="0D42705A"/>
    <w:rsid w:val="0D505C1B"/>
    <w:rsid w:val="0D5D5C42"/>
    <w:rsid w:val="0D815DD4"/>
    <w:rsid w:val="0D9F1329"/>
    <w:rsid w:val="0DD405FA"/>
    <w:rsid w:val="0DE93979"/>
    <w:rsid w:val="0DFC36AD"/>
    <w:rsid w:val="0E3C1CFB"/>
    <w:rsid w:val="0E4312DC"/>
    <w:rsid w:val="0E5E6115"/>
    <w:rsid w:val="0E6E34A4"/>
    <w:rsid w:val="0E707BF7"/>
    <w:rsid w:val="0E820056"/>
    <w:rsid w:val="0E963B01"/>
    <w:rsid w:val="0EA16002"/>
    <w:rsid w:val="0EB9334C"/>
    <w:rsid w:val="0ED32660"/>
    <w:rsid w:val="0F294935"/>
    <w:rsid w:val="0F7554C5"/>
    <w:rsid w:val="0F7A5ED6"/>
    <w:rsid w:val="0FAD1102"/>
    <w:rsid w:val="0FBF0E36"/>
    <w:rsid w:val="0FC71A98"/>
    <w:rsid w:val="0FF87EA4"/>
    <w:rsid w:val="10061A2C"/>
    <w:rsid w:val="101F18D4"/>
    <w:rsid w:val="102D5D9F"/>
    <w:rsid w:val="103510F8"/>
    <w:rsid w:val="109B57E8"/>
    <w:rsid w:val="10BD35C7"/>
    <w:rsid w:val="10CA7A92"/>
    <w:rsid w:val="10D73F5D"/>
    <w:rsid w:val="10DE75D5"/>
    <w:rsid w:val="10EC7A09"/>
    <w:rsid w:val="1193257A"/>
    <w:rsid w:val="11A7392F"/>
    <w:rsid w:val="11C96E3C"/>
    <w:rsid w:val="11CB5870"/>
    <w:rsid w:val="12647A72"/>
    <w:rsid w:val="128819B3"/>
    <w:rsid w:val="12984F2A"/>
    <w:rsid w:val="12C329EB"/>
    <w:rsid w:val="12CA3D79"/>
    <w:rsid w:val="13525B1D"/>
    <w:rsid w:val="13545D39"/>
    <w:rsid w:val="1360648C"/>
    <w:rsid w:val="13664CF2"/>
    <w:rsid w:val="13743CE5"/>
    <w:rsid w:val="13785584"/>
    <w:rsid w:val="139C0479"/>
    <w:rsid w:val="13A24CF6"/>
    <w:rsid w:val="13AA7707"/>
    <w:rsid w:val="13BC5DB8"/>
    <w:rsid w:val="13D32831"/>
    <w:rsid w:val="13FA068E"/>
    <w:rsid w:val="14733F9D"/>
    <w:rsid w:val="14C57172"/>
    <w:rsid w:val="14EE4930"/>
    <w:rsid w:val="14F558E1"/>
    <w:rsid w:val="14FB2910"/>
    <w:rsid w:val="15051099"/>
    <w:rsid w:val="150E54EB"/>
    <w:rsid w:val="1528122B"/>
    <w:rsid w:val="15A44D56"/>
    <w:rsid w:val="15BC4477"/>
    <w:rsid w:val="15D1043A"/>
    <w:rsid w:val="15D60C87"/>
    <w:rsid w:val="15E72E94"/>
    <w:rsid w:val="160457F4"/>
    <w:rsid w:val="161D0664"/>
    <w:rsid w:val="16331C36"/>
    <w:rsid w:val="16775FC6"/>
    <w:rsid w:val="16811788"/>
    <w:rsid w:val="1686445B"/>
    <w:rsid w:val="169C5A2D"/>
    <w:rsid w:val="16AE1553"/>
    <w:rsid w:val="16B20DAC"/>
    <w:rsid w:val="16B5089D"/>
    <w:rsid w:val="175B58E8"/>
    <w:rsid w:val="176C18A3"/>
    <w:rsid w:val="178A3AD7"/>
    <w:rsid w:val="17A74689"/>
    <w:rsid w:val="17BE7C25"/>
    <w:rsid w:val="17CF598E"/>
    <w:rsid w:val="17DE3E23"/>
    <w:rsid w:val="182757CA"/>
    <w:rsid w:val="18455C50"/>
    <w:rsid w:val="185A16FC"/>
    <w:rsid w:val="185F15B7"/>
    <w:rsid w:val="18714C97"/>
    <w:rsid w:val="187F5606"/>
    <w:rsid w:val="18C64FE3"/>
    <w:rsid w:val="18FA6A3B"/>
    <w:rsid w:val="192817FA"/>
    <w:rsid w:val="192B12EA"/>
    <w:rsid w:val="1941466A"/>
    <w:rsid w:val="197E58BE"/>
    <w:rsid w:val="198033E4"/>
    <w:rsid w:val="199649B5"/>
    <w:rsid w:val="199C5D44"/>
    <w:rsid w:val="1A06262D"/>
    <w:rsid w:val="1A1D50D7"/>
    <w:rsid w:val="1A3146DE"/>
    <w:rsid w:val="1A815666"/>
    <w:rsid w:val="1A872550"/>
    <w:rsid w:val="1A8B0292"/>
    <w:rsid w:val="1AA17AB6"/>
    <w:rsid w:val="1ADA6B24"/>
    <w:rsid w:val="1AF57E02"/>
    <w:rsid w:val="1AFC1190"/>
    <w:rsid w:val="1B083691"/>
    <w:rsid w:val="1B252495"/>
    <w:rsid w:val="1B46240B"/>
    <w:rsid w:val="1B59213E"/>
    <w:rsid w:val="1B593EEC"/>
    <w:rsid w:val="1B742AD4"/>
    <w:rsid w:val="1BA84E74"/>
    <w:rsid w:val="1BCC0B62"/>
    <w:rsid w:val="1BD47A17"/>
    <w:rsid w:val="1BF754B3"/>
    <w:rsid w:val="1C237A27"/>
    <w:rsid w:val="1C3404B6"/>
    <w:rsid w:val="1C362480"/>
    <w:rsid w:val="1C3B5CE8"/>
    <w:rsid w:val="1C4F3541"/>
    <w:rsid w:val="1C511068"/>
    <w:rsid w:val="1C694603"/>
    <w:rsid w:val="1C7B7E93"/>
    <w:rsid w:val="1C7D00AF"/>
    <w:rsid w:val="1CB810E7"/>
    <w:rsid w:val="1CBB4733"/>
    <w:rsid w:val="1D1333B9"/>
    <w:rsid w:val="1D752721"/>
    <w:rsid w:val="1D8B05A9"/>
    <w:rsid w:val="1D9E09F5"/>
    <w:rsid w:val="1D9E652E"/>
    <w:rsid w:val="1DB17C84"/>
    <w:rsid w:val="1DE859FC"/>
    <w:rsid w:val="1DEA1774"/>
    <w:rsid w:val="1DEE622C"/>
    <w:rsid w:val="1E0740D4"/>
    <w:rsid w:val="1E5D0198"/>
    <w:rsid w:val="1E635082"/>
    <w:rsid w:val="1E7F010E"/>
    <w:rsid w:val="1E8219AC"/>
    <w:rsid w:val="1F775289"/>
    <w:rsid w:val="1FA53BA4"/>
    <w:rsid w:val="1FE2762F"/>
    <w:rsid w:val="1FE65F6B"/>
    <w:rsid w:val="20210D51"/>
    <w:rsid w:val="202C6073"/>
    <w:rsid w:val="20482782"/>
    <w:rsid w:val="20580C17"/>
    <w:rsid w:val="208C6B12"/>
    <w:rsid w:val="20EE50D7"/>
    <w:rsid w:val="21246D4B"/>
    <w:rsid w:val="213B5E42"/>
    <w:rsid w:val="215018EE"/>
    <w:rsid w:val="21661111"/>
    <w:rsid w:val="21CA5B44"/>
    <w:rsid w:val="21D4251F"/>
    <w:rsid w:val="220646A2"/>
    <w:rsid w:val="2211698F"/>
    <w:rsid w:val="221B2DD2"/>
    <w:rsid w:val="222B5EB7"/>
    <w:rsid w:val="22574EFE"/>
    <w:rsid w:val="22AC1D06"/>
    <w:rsid w:val="22CF2CE6"/>
    <w:rsid w:val="230F7587"/>
    <w:rsid w:val="23733FB9"/>
    <w:rsid w:val="23952182"/>
    <w:rsid w:val="239D2DE4"/>
    <w:rsid w:val="23B26890"/>
    <w:rsid w:val="23D42CAA"/>
    <w:rsid w:val="23EE5496"/>
    <w:rsid w:val="23F01166"/>
    <w:rsid w:val="24107A5A"/>
    <w:rsid w:val="24561911"/>
    <w:rsid w:val="24575689"/>
    <w:rsid w:val="245C4A4D"/>
    <w:rsid w:val="245C67FB"/>
    <w:rsid w:val="249A0DBC"/>
    <w:rsid w:val="24AF7273"/>
    <w:rsid w:val="24D004EB"/>
    <w:rsid w:val="25290DD3"/>
    <w:rsid w:val="258C4EBE"/>
    <w:rsid w:val="25B54544"/>
    <w:rsid w:val="26021193"/>
    <w:rsid w:val="263712CE"/>
    <w:rsid w:val="264B6B28"/>
    <w:rsid w:val="26541E80"/>
    <w:rsid w:val="26591245"/>
    <w:rsid w:val="26A30712"/>
    <w:rsid w:val="26BE72FA"/>
    <w:rsid w:val="27914A0E"/>
    <w:rsid w:val="27960276"/>
    <w:rsid w:val="27B8643F"/>
    <w:rsid w:val="27E16EA4"/>
    <w:rsid w:val="28553C8E"/>
    <w:rsid w:val="28C037FD"/>
    <w:rsid w:val="28C72DDD"/>
    <w:rsid w:val="28DE3C83"/>
    <w:rsid w:val="28F770C2"/>
    <w:rsid w:val="28F85DD6"/>
    <w:rsid w:val="29086F52"/>
    <w:rsid w:val="29233D8C"/>
    <w:rsid w:val="2939535D"/>
    <w:rsid w:val="296323DA"/>
    <w:rsid w:val="297B7724"/>
    <w:rsid w:val="298448BE"/>
    <w:rsid w:val="29A7676B"/>
    <w:rsid w:val="29D84B76"/>
    <w:rsid w:val="29EA6657"/>
    <w:rsid w:val="29EB2AFB"/>
    <w:rsid w:val="2A3C1305"/>
    <w:rsid w:val="2A5C57A7"/>
    <w:rsid w:val="2A73664D"/>
    <w:rsid w:val="2A99377A"/>
    <w:rsid w:val="2AB96756"/>
    <w:rsid w:val="2ABF7AE4"/>
    <w:rsid w:val="2ACF41CB"/>
    <w:rsid w:val="2B171B1A"/>
    <w:rsid w:val="2B6C1A1A"/>
    <w:rsid w:val="2B870602"/>
    <w:rsid w:val="2BAB5CB0"/>
    <w:rsid w:val="2C3D33B6"/>
    <w:rsid w:val="2C5D75B5"/>
    <w:rsid w:val="2CA945A8"/>
    <w:rsid w:val="2CB52F4D"/>
    <w:rsid w:val="2CBE44F7"/>
    <w:rsid w:val="2CDE24A4"/>
    <w:rsid w:val="2CF94774"/>
    <w:rsid w:val="2D0363AE"/>
    <w:rsid w:val="2D12039F"/>
    <w:rsid w:val="2D2325AC"/>
    <w:rsid w:val="2D2500D2"/>
    <w:rsid w:val="2D360531"/>
    <w:rsid w:val="2D391DD0"/>
    <w:rsid w:val="2D412A32"/>
    <w:rsid w:val="2D621327"/>
    <w:rsid w:val="2DC45B3D"/>
    <w:rsid w:val="2DDE64D3"/>
    <w:rsid w:val="2DF6381D"/>
    <w:rsid w:val="2E163EBF"/>
    <w:rsid w:val="2E505623"/>
    <w:rsid w:val="2E620EB2"/>
    <w:rsid w:val="2ED0406E"/>
    <w:rsid w:val="2EE144CD"/>
    <w:rsid w:val="2EE45D6B"/>
    <w:rsid w:val="2F104DB2"/>
    <w:rsid w:val="2F996B56"/>
    <w:rsid w:val="2FBD0A5E"/>
    <w:rsid w:val="2FEB435A"/>
    <w:rsid w:val="300541EB"/>
    <w:rsid w:val="30446AC1"/>
    <w:rsid w:val="30536D05"/>
    <w:rsid w:val="305A7425"/>
    <w:rsid w:val="30656A38"/>
    <w:rsid w:val="30711881"/>
    <w:rsid w:val="307D0225"/>
    <w:rsid w:val="308A649E"/>
    <w:rsid w:val="30C45E54"/>
    <w:rsid w:val="30ED2F06"/>
    <w:rsid w:val="314F3970"/>
    <w:rsid w:val="3172765E"/>
    <w:rsid w:val="31774C75"/>
    <w:rsid w:val="318F1FBE"/>
    <w:rsid w:val="31B5579D"/>
    <w:rsid w:val="31B639EF"/>
    <w:rsid w:val="31BB1005"/>
    <w:rsid w:val="31BB70D6"/>
    <w:rsid w:val="31FC33CC"/>
    <w:rsid w:val="320F75A3"/>
    <w:rsid w:val="32220A03"/>
    <w:rsid w:val="32270449"/>
    <w:rsid w:val="3264169D"/>
    <w:rsid w:val="32700042"/>
    <w:rsid w:val="32851613"/>
    <w:rsid w:val="32A73338"/>
    <w:rsid w:val="33095DA0"/>
    <w:rsid w:val="332B3F69"/>
    <w:rsid w:val="333B11CC"/>
    <w:rsid w:val="33446DD8"/>
    <w:rsid w:val="335C4122"/>
    <w:rsid w:val="33B12369"/>
    <w:rsid w:val="33EC7B9C"/>
    <w:rsid w:val="3445105A"/>
    <w:rsid w:val="345435AA"/>
    <w:rsid w:val="34B955A4"/>
    <w:rsid w:val="34D4418C"/>
    <w:rsid w:val="34EC6639"/>
    <w:rsid w:val="34EF0FC6"/>
    <w:rsid w:val="34FF745B"/>
    <w:rsid w:val="351078BA"/>
    <w:rsid w:val="35613C72"/>
    <w:rsid w:val="358F4C83"/>
    <w:rsid w:val="35DA3A24"/>
    <w:rsid w:val="35FE5964"/>
    <w:rsid w:val="3656754F"/>
    <w:rsid w:val="366559E4"/>
    <w:rsid w:val="369078E8"/>
    <w:rsid w:val="36A131A7"/>
    <w:rsid w:val="36BD75CE"/>
    <w:rsid w:val="36D6243D"/>
    <w:rsid w:val="36E27034"/>
    <w:rsid w:val="36F31241"/>
    <w:rsid w:val="36FF3742"/>
    <w:rsid w:val="374D6BA3"/>
    <w:rsid w:val="37645C9B"/>
    <w:rsid w:val="37704640"/>
    <w:rsid w:val="377063EE"/>
    <w:rsid w:val="3776777C"/>
    <w:rsid w:val="37893954"/>
    <w:rsid w:val="37B64BF3"/>
    <w:rsid w:val="37C8622A"/>
    <w:rsid w:val="3851621F"/>
    <w:rsid w:val="386121DB"/>
    <w:rsid w:val="38683569"/>
    <w:rsid w:val="3870241E"/>
    <w:rsid w:val="387719FE"/>
    <w:rsid w:val="388008B3"/>
    <w:rsid w:val="38A12C9A"/>
    <w:rsid w:val="38D34176"/>
    <w:rsid w:val="38ED3A6E"/>
    <w:rsid w:val="39513FFD"/>
    <w:rsid w:val="39921F91"/>
    <w:rsid w:val="39932868"/>
    <w:rsid w:val="39A20CFD"/>
    <w:rsid w:val="39E15381"/>
    <w:rsid w:val="39EE5CF0"/>
    <w:rsid w:val="3A033549"/>
    <w:rsid w:val="3A1E65D5"/>
    <w:rsid w:val="3A45518F"/>
    <w:rsid w:val="3A7D77A0"/>
    <w:rsid w:val="3A7F044F"/>
    <w:rsid w:val="3ADD1FEC"/>
    <w:rsid w:val="3B1A3241"/>
    <w:rsid w:val="3B8B2063"/>
    <w:rsid w:val="3B954185"/>
    <w:rsid w:val="3BB6283D"/>
    <w:rsid w:val="3BCE45B8"/>
    <w:rsid w:val="3C0E2679"/>
    <w:rsid w:val="3C1063F2"/>
    <w:rsid w:val="3C131A3E"/>
    <w:rsid w:val="3C2D6FA3"/>
    <w:rsid w:val="3C37572C"/>
    <w:rsid w:val="3C646B20"/>
    <w:rsid w:val="3CB66F99"/>
    <w:rsid w:val="3D4445A5"/>
    <w:rsid w:val="3D7D3613"/>
    <w:rsid w:val="3D7D7AB7"/>
    <w:rsid w:val="3DA474D0"/>
    <w:rsid w:val="3DA9265A"/>
    <w:rsid w:val="3DEC2546"/>
    <w:rsid w:val="3E012496"/>
    <w:rsid w:val="3E304B29"/>
    <w:rsid w:val="3E6447D3"/>
    <w:rsid w:val="3E9B36AB"/>
    <w:rsid w:val="3F0F0BE2"/>
    <w:rsid w:val="3F362E01"/>
    <w:rsid w:val="3F39432E"/>
    <w:rsid w:val="3F650802"/>
    <w:rsid w:val="3F6C393F"/>
    <w:rsid w:val="3F731171"/>
    <w:rsid w:val="3F852C53"/>
    <w:rsid w:val="3F9B06C8"/>
    <w:rsid w:val="3FC1012F"/>
    <w:rsid w:val="3FC65745"/>
    <w:rsid w:val="3FD12164"/>
    <w:rsid w:val="40161AFD"/>
    <w:rsid w:val="402204A1"/>
    <w:rsid w:val="4041301D"/>
    <w:rsid w:val="4061721C"/>
    <w:rsid w:val="40640ABA"/>
    <w:rsid w:val="40A13ABC"/>
    <w:rsid w:val="40E02836"/>
    <w:rsid w:val="411424E0"/>
    <w:rsid w:val="412A3AB2"/>
    <w:rsid w:val="413C5988"/>
    <w:rsid w:val="41686388"/>
    <w:rsid w:val="4182569C"/>
    <w:rsid w:val="4194717D"/>
    <w:rsid w:val="41AA074E"/>
    <w:rsid w:val="41C31810"/>
    <w:rsid w:val="41F30347"/>
    <w:rsid w:val="41FB71FC"/>
    <w:rsid w:val="422C3859"/>
    <w:rsid w:val="429A6A15"/>
    <w:rsid w:val="42A87384"/>
    <w:rsid w:val="43324E9F"/>
    <w:rsid w:val="435E7A42"/>
    <w:rsid w:val="43776D56"/>
    <w:rsid w:val="43A37B4B"/>
    <w:rsid w:val="43B503B6"/>
    <w:rsid w:val="43EC6D1A"/>
    <w:rsid w:val="441A605F"/>
    <w:rsid w:val="44330ECF"/>
    <w:rsid w:val="444529B0"/>
    <w:rsid w:val="44654E01"/>
    <w:rsid w:val="44915BF6"/>
    <w:rsid w:val="4496320C"/>
    <w:rsid w:val="44FC7513"/>
    <w:rsid w:val="45464C32"/>
    <w:rsid w:val="45596713"/>
    <w:rsid w:val="4574354D"/>
    <w:rsid w:val="45D3296A"/>
    <w:rsid w:val="45DB2DA7"/>
    <w:rsid w:val="45F4468E"/>
    <w:rsid w:val="466C2476"/>
    <w:rsid w:val="468772B0"/>
    <w:rsid w:val="468E4AE3"/>
    <w:rsid w:val="46A2058E"/>
    <w:rsid w:val="46A240EA"/>
    <w:rsid w:val="46A55988"/>
    <w:rsid w:val="46C92000"/>
    <w:rsid w:val="47064679"/>
    <w:rsid w:val="471C5C4A"/>
    <w:rsid w:val="47262F6D"/>
    <w:rsid w:val="47340CD1"/>
    <w:rsid w:val="47372A84"/>
    <w:rsid w:val="47D44777"/>
    <w:rsid w:val="47F17E95"/>
    <w:rsid w:val="48015462"/>
    <w:rsid w:val="48482A6F"/>
    <w:rsid w:val="484C255F"/>
    <w:rsid w:val="486C49B0"/>
    <w:rsid w:val="48783354"/>
    <w:rsid w:val="48B06F92"/>
    <w:rsid w:val="48D569F9"/>
    <w:rsid w:val="48E629B4"/>
    <w:rsid w:val="48FF5824"/>
    <w:rsid w:val="491A440C"/>
    <w:rsid w:val="49627B61"/>
    <w:rsid w:val="4981448B"/>
    <w:rsid w:val="498C0A30"/>
    <w:rsid w:val="498E6BA8"/>
    <w:rsid w:val="499101CC"/>
    <w:rsid w:val="49971F00"/>
    <w:rsid w:val="49B93C25"/>
    <w:rsid w:val="49EF7646"/>
    <w:rsid w:val="49F42EAF"/>
    <w:rsid w:val="4A140E14"/>
    <w:rsid w:val="4A1E1CDA"/>
    <w:rsid w:val="4A6022F2"/>
    <w:rsid w:val="4A657908"/>
    <w:rsid w:val="4A950BD0"/>
    <w:rsid w:val="4AE747C1"/>
    <w:rsid w:val="4B2257F9"/>
    <w:rsid w:val="4B985ABC"/>
    <w:rsid w:val="4BA13334"/>
    <w:rsid w:val="4BBE3774"/>
    <w:rsid w:val="4BEA1840"/>
    <w:rsid w:val="4C231CE0"/>
    <w:rsid w:val="4C583BC9"/>
    <w:rsid w:val="4C83676C"/>
    <w:rsid w:val="4C87000A"/>
    <w:rsid w:val="4C991AEB"/>
    <w:rsid w:val="4CAA1F4A"/>
    <w:rsid w:val="4CB6269D"/>
    <w:rsid w:val="4CE27936"/>
    <w:rsid w:val="4CFC309A"/>
    <w:rsid w:val="4D1B2866"/>
    <w:rsid w:val="4D9A3D6D"/>
    <w:rsid w:val="4DB0533F"/>
    <w:rsid w:val="4DCD4142"/>
    <w:rsid w:val="4DE54D67"/>
    <w:rsid w:val="4E946A0E"/>
    <w:rsid w:val="4E9662CD"/>
    <w:rsid w:val="4EB66985"/>
    <w:rsid w:val="4ED11A10"/>
    <w:rsid w:val="4EE94FAC"/>
    <w:rsid w:val="4EEE4370"/>
    <w:rsid w:val="4EEF405E"/>
    <w:rsid w:val="4EFD0F30"/>
    <w:rsid w:val="4F295F27"/>
    <w:rsid w:val="4F455F5A"/>
    <w:rsid w:val="4F583EE0"/>
    <w:rsid w:val="4FA709C3"/>
    <w:rsid w:val="4FB530E0"/>
    <w:rsid w:val="4FCB6460"/>
    <w:rsid w:val="50016325"/>
    <w:rsid w:val="508F56DF"/>
    <w:rsid w:val="50B9275C"/>
    <w:rsid w:val="50EF43D0"/>
    <w:rsid w:val="51257DF2"/>
    <w:rsid w:val="513D15DF"/>
    <w:rsid w:val="514F4E6E"/>
    <w:rsid w:val="516829CA"/>
    <w:rsid w:val="51A52CE0"/>
    <w:rsid w:val="51A831A6"/>
    <w:rsid w:val="51C4585C"/>
    <w:rsid w:val="51CB2747"/>
    <w:rsid w:val="523F1387"/>
    <w:rsid w:val="525766D1"/>
    <w:rsid w:val="52650DED"/>
    <w:rsid w:val="52B458D1"/>
    <w:rsid w:val="531B1818"/>
    <w:rsid w:val="53543FBB"/>
    <w:rsid w:val="536746F1"/>
    <w:rsid w:val="538C05FC"/>
    <w:rsid w:val="53C75190"/>
    <w:rsid w:val="53CE4770"/>
    <w:rsid w:val="53DD64A3"/>
    <w:rsid w:val="53DF24DA"/>
    <w:rsid w:val="54014B46"/>
    <w:rsid w:val="546F7DA1"/>
    <w:rsid w:val="54C3004D"/>
    <w:rsid w:val="54E81862"/>
    <w:rsid w:val="552503C0"/>
    <w:rsid w:val="552C79A0"/>
    <w:rsid w:val="552D196B"/>
    <w:rsid w:val="55356EED"/>
    <w:rsid w:val="553920BD"/>
    <w:rsid w:val="55434CEA"/>
    <w:rsid w:val="555E1B24"/>
    <w:rsid w:val="556C2493"/>
    <w:rsid w:val="55774994"/>
    <w:rsid w:val="558F7F2F"/>
    <w:rsid w:val="55E55DA1"/>
    <w:rsid w:val="55F54236"/>
    <w:rsid w:val="56777341"/>
    <w:rsid w:val="56927CD7"/>
    <w:rsid w:val="56C8194B"/>
    <w:rsid w:val="56CB143B"/>
    <w:rsid w:val="56EA18C1"/>
    <w:rsid w:val="57064221"/>
    <w:rsid w:val="5738181B"/>
    <w:rsid w:val="57452F9B"/>
    <w:rsid w:val="576D42A0"/>
    <w:rsid w:val="577E025B"/>
    <w:rsid w:val="57A8352A"/>
    <w:rsid w:val="57B95737"/>
    <w:rsid w:val="57D32355"/>
    <w:rsid w:val="57EC78BB"/>
    <w:rsid w:val="581A61D6"/>
    <w:rsid w:val="581F3F5F"/>
    <w:rsid w:val="585F1E3B"/>
    <w:rsid w:val="586E02D0"/>
    <w:rsid w:val="58A868B4"/>
    <w:rsid w:val="58B32187"/>
    <w:rsid w:val="58E04ED5"/>
    <w:rsid w:val="58EB36CF"/>
    <w:rsid w:val="58FA27A6"/>
    <w:rsid w:val="58FC3B2E"/>
    <w:rsid w:val="590B1FC3"/>
    <w:rsid w:val="59271254"/>
    <w:rsid w:val="595079D6"/>
    <w:rsid w:val="597162CA"/>
    <w:rsid w:val="598002BB"/>
    <w:rsid w:val="599B6EA3"/>
    <w:rsid w:val="599D70BF"/>
    <w:rsid w:val="59AC5554"/>
    <w:rsid w:val="59B166C6"/>
    <w:rsid w:val="59DF3EBC"/>
    <w:rsid w:val="59EA607C"/>
    <w:rsid w:val="5A272E2C"/>
    <w:rsid w:val="5A8E2EAB"/>
    <w:rsid w:val="5AE34FA5"/>
    <w:rsid w:val="5AF30F60"/>
    <w:rsid w:val="5B5F5EC7"/>
    <w:rsid w:val="5BB701E0"/>
    <w:rsid w:val="5BBE331C"/>
    <w:rsid w:val="5BFE196B"/>
    <w:rsid w:val="5C166CB5"/>
    <w:rsid w:val="5C6B314B"/>
    <w:rsid w:val="5C732359"/>
    <w:rsid w:val="5C7F0CFE"/>
    <w:rsid w:val="5C806824"/>
    <w:rsid w:val="5CE47852"/>
    <w:rsid w:val="5CF54B1C"/>
    <w:rsid w:val="5D4F6922"/>
    <w:rsid w:val="5DA87DE0"/>
    <w:rsid w:val="5DE0757A"/>
    <w:rsid w:val="5DFE5C52"/>
    <w:rsid w:val="5E3D49CC"/>
    <w:rsid w:val="5E9D190F"/>
    <w:rsid w:val="5ED2780B"/>
    <w:rsid w:val="5ED82947"/>
    <w:rsid w:val="5EE72B8A"/>
    <w:rsid w:val="5EE906B0"/>
    <w:rsid w:val="5EF13A09"/>
    <w:rsid w:val="5F0279C4"/>
    <w:rsid w:val="5F0E6369"/>
    <w:rsid w:val="5F571ABE"/>
    <w:rsid w:val="5F5C5326"/>
    <w:rsid w:val="5F884D39"/>
    <w:rsid w:val="5FD50C35"/>
    <w:rsid w:val="600D03CE"/>
    <w:rsid w:val="6028345A"/>
    <w:rsid w:val="605129B1"/>
    <w:rsid w:val="607172EB"/>
    <w:rsid w:val="60A01243"/>
    <w:rsid w:val="60A9459B"/>
    <w:rsid w:val="60C96665"/>
    <w:rsid w:val="60DB227B"/>
    <w:rsid w:val="61096DE8"/>
    <w:rsid w:val="61573FF7"/>
    <w:rsid w:val="618741B1"/>
    <w:rsid w:val="61970898"/>
    <w:rsid w:val="620D46B6"/>
    <w:rsid w:val="62252722"/>
    <w:rsid w:val="625B18C5"/>
    <w:rsid w:val="629B43B7"/>
    <w:rsid w:val="62EE2739"/>
    <w:rsid w:val="62FD297C"/>
    <w:rsid w:val="630C7063"/>
    <w:rsid w:val="63260125"/>
    <w:rsid w:val="6338464C"/>
    <w:rsid w:val="6361115D"/>
    <w:rsid w:val="636C18B0"/>
    <w:rsid w:val="63C96D02"/>
    <w:rsid w:val="645C1924"/>
    <w:rsid w:val="64A82DBC"/>
    <w:rsid w:val="64AF5EF8"/>
    <w:rsid w:val="64FB113D"/>
    <w:rsid w:val="65071890"/>
    <w:rsid w:val="6509385A"/>
    <w:rsid w:val="650A5824"/>
    <w:rsid w:val="6530528B"/>
    <w:rsid w:val="65336B29"/>
    <w:rsid w:val="65655C8C"/>
    <w:rsid w:val="65670581"/>
    <w:rsid w:val="65827169"/>
    <w:rsid w:val="65DE2639"/>
    <w:rsid w:val="65F43EAE"/>
    <w:rsid w:val="66081D64"/>
    <w:rsid w:val="6632293D"/>
    <w:rsid w:val="664F7993"/>
    <w:rsid w:val="66BE0674"/>
    <w:rsid w:val="66D24120"/>
    <w:rsid w:val="66EA1469"/>
    <w:rsid w:val="66FD119D"/>
    <w:rsid w:val="66FD73EF"/>
    <w:rsid w:val="67177D85"/>
    <w:rsid w:val="67204E8B"/>
    <w:rsid w:val="67220C03"/>
    <w:rsid w:val="67283D40"/>
    <w:rsid w:val="673D77EB"/>
    <w:rsid w:val="678B005F"/>
    <w:rsid w:val="67980EC5"/>
    <w:rsid w:val="67AB0BF9"/>
    <w:rsid w:val="67C65A33"/>
    <w:rsid w:val="67D5211A"/>
    <w:rsid w:val="67FD6F7B"/>
    <w:rsid w:val="680D18B3"/>
    <w:rsid w:val="68106CAE"/>
    <w:rsid w:val="685C6397"/>
    <w:rsid w:val="686D4100"/>
    <w:rsid w:val="686F60CA"/>
    <w:rsid w:val="68B166E3"/>
    <w:rsid w:val="68B65AA7"/>
    <w:rsid w:val="68C006D4"/>
    <w:rsid w:val="68C44E21"/>
    <w:rsid w:val="68D979E8"/>
    <w:rsid w:val="68F55EA4"/>
    <w:rsid w:val="69180510"/>
    <w:rsid w:val="693764BC"/>
    <w:rsid w:val="694A4441"/>
    <w:rsid w:val="69F55A03"/>
    <w:rsid w:val="6A050368"/>
    <w:rsid w:val="6A3F7D1E"/>
    <w:rsid w:val="6A49294B"/>
    <w:rsid w:val="6A794FDE"/>
    <w:rsid w:val="6AE508C6"/>
    <w:rsid w:val="6AFE3735"/>
    <w:rsid w:val="6B531E22"/>
    <w:rsid w:val="6B5B46E4"/>
    <w:rsid w:val="6B6317EA"/>
    <w:rsid w:val="6B6932A5"/>
    <w:rsid w:val="6B9063E5"/>
    <w:rsid w:val="6BBF2EC5"/>
    <w:rsid w:val="6BC2189E"/>
    <w:rsid w:val="6BD6020E"/>
    <w:rsid w:val="6BE50451"/>
    <w:rsid w:val="6BE7241B"/>
    <w:rsid w:val="6BEA5A68"/>
    <w:rsid w:val="6C00528B"/>
    <w:rsid w:val="6C360CAD"/>
    <w:rsid w:val="6C472EBA"/>
    <w:rsid w:val="6C5F1FB2"/>
    <w:rsid w:val="6CA4030D"/>
    <w:rsid w:val="6CCA5F05"/>
    <w:rsid w:val="6CDE55CC"/>
    <w:rsid w:val="6D2A6A64"/>
    <w:rsid w:val="6D417909"/>
    <w:rsid w:val="6D8048D6"/>
    <w:rsid w:val="6D806684"/>
    <w:rsid w:val="6D995997"/>
    <w:rsid w:val="6DC9627D"/>
    <w:rsid w:val="6DDD7632"/>
    <w:rsid w:val="6DEB0BE0"/>
    <w:rsid w:val="6E2711F5"/>
    <w:rsid w:val="6E4063D0"/>
    <w:rsid w:val="6E963C85"/>
    <w:rsid w:val="6EA97E5C"/>
    <w:rsid w:val="6F3C2A7E"/>
    <w:rsid w:val="6F4D6A39"/>
    <w:rsid w:val="6F5B58E3"/>
    <w:rsid w:val="6F6D70DC"/>
    <w:rsid w:val="6F83245B"/>
    <w:rsid w:val="6F9C134D"/>
    <w:rsid w:val="6F9E7295"/>
    <w:rsid w:val="6FEC6252"/>
    <w:rsid w:val="6FED3D79"/>
    <w:rsid w:val="6FF11ABB"/>
    <w:rsid w:val="6FF375E1"/>
    <w:rsid w:val="7034245E"/>
    <w:rsid w:val="70381498"/>
    <w:rsid w:val="70441BEA"/>
    <w:rsid w:val="706758D9"/>
    <w:rsid w:val="70BC3E77"/>
    <w:rsid w:val="70DF5DB7"/>
    <w:rsid w:val="70F84783"/>
    <w:rsid w:val="71211F2C"/>
    <w:rsid w:val="71241A1C"/>
    <w:rsid w:val="71324139"/>
    <w:rsid w:val="713734FD"/>
    <w:rsid w:val="713C6D66"/>
    <w:rsid w:val="714B51FB"/>
    <w:rsid w:val="717C1073"/>
    <w:rsid w:val="718F50E7"/>
    <w:rsid w:val="719F0332"/>
    <w:rsid w:val="71B2527A"/>
    <w:rsid w:val="71BB0827"/>
    <w:rsid w:val="71EF3DD8"/>
    <w:rsid w:val="721E1059"/>
    <w:rsid w:val="72423C15"/>
    <w:rsid w:val="725C67EA"/>
    <w:rsid w:val="72620A4E"/>
    <w:rsid w:val="728865CD"/>
    <w:rsid w:val="729A1F96"/>
    <w:rsid w:val="72E94CCB"/>
    <w:rsid w:val="731A30D6"/>
    <w:rsid w:val="731E2BC7"/>
    <w:rsid w:val="7329331A"/>
    <w:rsid w:val="735008A6"/>
    <w:rsid w:val="73614861"/>
    <w:rsid w:val="73955D1C"/>
    <w:rsid w:val="73DB0AB8"/>
    <w:rsid w:val="73EF6311"/>
    <w:rsid w:val="73FB4CB6"/>
    <w:rsid w:val="74051691"/>
    <w:rsid w:val="742B3D40"/>
    <w:rsid w:val="7460720F"/>
    <w:rsid w:val="74640AAD"/>
    <w:rsid w:val="74736F42"/>
    <w:rsid w:val="74AE1D28"/>
    <w:rsid w:val="74B86703"/>
    <w:rsid w:val="74D379E1"/>
    <w:rsid w:val="74F02341"/>
    <w:rsid w:val="7501454E"/>
    <w:rsid w:val="757C3BD5"/>
    <w:rsid w:val="757E4BCE"/>
    <w:rsid w:val="75874327"/>
    <w:rsid w:val="758D5DE2"/>
    <w:rsid w:val="75907680"/>
    <w:rsid w:val="75ED6880"/>
    <w:rsid w:val="76187830"/>
    <w:rsid w:val="762F50EB"/>
    <w:rsid w:val="76404C02"/>
    <w:rsid w:val="764364A0"/>
    <w:rsid w:val="76474FD0"/>
    <w:rsid w:val="766D1B33"/>
    <w:rsid w:val="769F401E"/>
    <w:rsid w:val="775748F9"/>
    <w:rsid w:val="777A4144"/>
    <w:rsid w:val="77903AB3"/>
    <w:rsid w:val="77D01FB6"/>
    <w:rsid w:val="77F51A1C"/>
    <w:rsid w:val="78197E01"/>
    <w:rsid w:val="782C7B34"/>
    <w:rsid w:val="78414C61"/>
    <w:rsid w:val="78882890"/>
    <w:rsid w:val="78964FAD"/>
    <w:rsid w:val="78A05E2C"/>
    <w:rsid w:val="78A771BA"/>
    <w:rsid w:val="78B43685"/>
    <w:rsid w:val="78D87374"/>
    <w:rsid w:val="78EA52F9"/>
    <w:rsid w:val="78FB3062"/>
    <w:rsid w:val="790C526F"/>
    <w:rsid w:val="792F0F5E"/>
    <w:rsid w:val="79352A18"/>
    <w:rsid w:val="7943576D"/>
    <w:rsid w:val="79586707"/>
    <w:rsid w:val="798B00E3"/>
    <w:rsid w:val="798D4602"/>
    <w:rsid w:val="79951709"/>
    <w:rsid w:val="799F4729"/>
    <w:rsid w:val="79B3393D"/>
    <w:rsid w:val="79BA116F"/>
    <w:rsid w:val="7A4D3D91"/>
    <w:rsid w:val="7A5549F4"/>
    <w:rsid w:val="7A65363F"/>
    <w:rsid w:val="7A794B87"/>
    <w:rsid w:val="7A9664C7"/>
    <w:rsid w:val="7AB85583"/>
    <w:rsid w:val="7B334D35"/>
    <w:rsid w:val="7B450F0D"/>
    <w:rsid w:val="7B4F58E7"/>
    <w:rsid w:val="7B6C6499"/>
    <w:rsid w:val="7B8A691F"/>
    <w:rsid w:val="7B914152"/>
    <w:rsid w:val="7BA94FF8"/>
    <w:rsid w:val="7BAB0D70"/>
    <w:rsid w:val="7BD04C7A"/>
    <w:rsid w:val="7BE44282"/>
    <w:rsid w:val="7C142DB9"/>
    <w:rsid w:val="7C464F3C"/>
    <w:rsid w:val="7C596A1E"/>
    <w:rsid w:val="7C5F7DAC"/>
    <w:rsid w:val="7CAF663E"/>
    <w:rsid w:val="7CC83BA3"/>
    <w:rsid w:val="7CCA16C9"/>
    <w:rsid w:val="7CE3278B"/>
    <w:rsid w:val="7CEC1640"/>
    <w:rsid w:val="7D020E63"/>
    <w:rsid w:val="7D380D29"/>
    <w:rsid w:val="7D43322A"/>
    <w:rsid w:val="7DB658A3"/>
    <w:rsid w:val="7DBF0B02"/>
    <w:rsid w:val="7DCC1471"/>
    <w:rsid w:val="7DFF1847"/>
    <w:rsid w:val="7E331708"/>
    <w:rsid w:val="7E5A3E18"/>
    <w:rsid w:val="7E6F077A"/>
    <w:rsid w:val="7E835FD4"/>
    <w:rsid w:val="7E8946B4"/>
    <w:rsid w:val="7E9A7FD4"/>
    <w:rsid w:val="7EA5419C"/>
    <w:rsid w:val="7EE2719E"/>
    <w:rsid w:val="7F3472CE"/>
    <w:rsid w:val="7F6556D9"/>
    <w:rsid w:val="7F6A0F42"/>
    <w:rsid w:val="7F73429A"/>
    <w:rsid w:val="7F9B734D"/>
    <w:rsid w:val="7FBA5A25"/>
    <w:rsid w:val="7FC00B62"/>
    <w:rsid w:val="7FE24F7C"/>
    <w:rsid w:val="7FFA0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9"/>
    <w:pPr>
      <w:widowControl/>
      <w:spacing w:line="500" w:lineRule="exact"/>
      <w:jc w:val="center"/>
      <w:outlineLvl w:val="0"/>
    </w:pPr>
    <w:rPr>
      <w:rFonts w:ascii="宋体" w:hAnsi="宋体" w:eastAsia="方正黑体_GBK"/>
      <w:bCs/>
      <w:kern w:val="36"/>
      <w:szCs w:val="48"/>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8221</Words>
  <Characters>9179</Characters>
  <TotalTime>8</TotalTime>
  <ScaleCrop>false</ScaleCrop>
  <LinksUpToDate>false</LinksUpToDate>
  <CharactersWithSpaces>9860</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2024-03-01T10:42:00Z</dcterms:created>
  <dc:creator>Kingsoft-PDF</dc:creator>
  <cp:lastModifiedBy>郭勇</cp:lastModifiedBy>
  <cp:lastPrinted>2024-03-08T02:03:00Z</cp:lastPrinted>
  <dcterms:modified xsi:type="dcterms:W3CDTF">2026-03-31T05:15:32Z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2024-03-01T10:42:45Z</vt:filetime>
  </property>
  <property fmtid="{D5CDD505-2E9C-101B-9397-08002B2CF9AE}" pid="4" name="UsrData">
    <vt:lpwstr>65e1409f86ea1b001f884d50wl</vt:lpwstr>
  </property>
  <property fmtid="{D5CDD505-2E9C-101B-9397-08002B2CF9AE}" pid="5" name="KSOProductBuildVer">
    <vt:lpwstr>2052-11.1.0.11294</vt:lpwstr>
  </property>
  <property fmtid="{D5CDD505-2E9C-101B-9397-08002B2CF9AE}" pid="6" name="ICV">
    <vt:lpwstr>6E0E3F94C6E04884918B373607CAD6C5_13</vt:lpwstr>
  </property>
  <property fmtid="{D5CDD505-2E9C-101B-9397-08002B2CF9AE}" pid="7" name="KSOTemplateDocerSaveRecord">
    <vt:lpwstr>eyJoZGlkIjoiMTg2OWRmN2Q3ZTExODlhOWJlNzYwOTkwNWRlMGI1NTciLCJ1c2VySWQiOiIxMzg0NDcwMDYyIn0=</vt:lpwstr>
  </property>
</Properties>
</file>